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20" w:rsidRDefault="00A06DF2">
      <w:bookmarkStart w:id="0" w:name="_GoBack"/>
      <w:bookmarkEnd w:id="0"/>
      <w:r>
        <w:rPr>
          <w:noProof/>
        </w:rPr>
        <w:drawing>
          <wp:anchor distT="0" distB="0" distL="114300" distR="114300" simplePos="0" relativeHeight="251658240" behindDoc="0" locked="0" layoutInCell="1" allowOverlap="1">
            <wp:simplePos x="0" y="0"/>
            <wp:positionH relativeFrom="column">
              <wp:posOffset>-335280</wp:posOffset>
            </wp:positionH>
            <wp:positionV relativeFrom="paragraph">
              <wp:posOffset>-571500</wp:posOffset>
            </wp:positionV>
            <wp:extent cx="6696688" cy="1089660"/>
            <wp:effectExtent l="0" t="0" r="9525" b="0"/>
            <wp:wrapNone/>
            <wp:docPr id="4" name="Picture 1" descr="I:\Operations\BD Basics and ABD Courses\ABD Course\US Courses\2013\Advanced-Business-Bann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erations\BD Basics and ABD Courses\ABD Course\US Courses\2013\Advanced-Business-Banner-jpg.jpg"/>
                    <pic:cNvPicPr>
                      <a:picLocks noChangeAspect="1" noChangeArrowheads="1"/>
                    </pic:cNvPicPr>
                  </pic:nvPicPr>
                  <pic:blipFill>
                    <a:blip r:embed="rId6" cstate="print"/>
                    <a:srcRect/>
                    <a:stretch>
                      <a:fillRect/>
                    </a:stretch>
                  </pic:blipFill>
                  <pic:spPr bwMode="auto">
                    <a:xfrm>
                      <a:off x="0" y="0"/>
                      <a:ext cx="6696688" cy="1089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9215" w:type="dxa"/>
        <w:tblCellMar>
          <w:top w:w="30" w:type="dxa"/>
          <w:left w:w="30" w:type="dxa"/>
          <w:bottom w:w="30" w:type="dxa"/>
          <w:right w:w="30" w:type="dxa"/>
        </w:tblCellMar>
        <w:tblLook w:val="04A0" w:firstRow="1" w:lastRow="0" w:firstColumn="1" w:lastColumn="0" w:noHBand="0" w:noVBand="1"/>
      </w:tblPr>
      <w:tblGrid>
        <w:gridCol w:w="9215"/>
      </w:tblGrid>
      <w:tr w:rsidR="00BF5C20" w:rsidRPr="00BF5C20" w:rsidTr="00BF5C20">
        <w:trPr>
          <w:trHeight w:val="588"/>
        </w:trPr>
        <w:tc>
          <w:tcPr>
            <w:tcW w:w="0" w:type="auto"/>
            <w:hideMark/>
          </w:tcPr>
          <w:p w:rsidR="00BF5C20" w:rsidRDefault="00BF5C20" w:rsidP="00BF5C20">
            <w:pPr>
              <w:spacing w:before="100" w:beforeAutospacing="1" w:after="100" w:afterAutospacing="1" w:line="240" w:lineRule="auto"/>
              <w:ind w:right="250"/>
              <w:rPr>
                <w:rFonts w:ascii="Times New Roman" w:eastAsia="Times New Roman" w:hAnsi="Times New Roman" w:cs="Times New Roman"/>
                <w:color w:val="A6C938"/>
                <w:sz w:val="13"/>
                <w:szCs w:val="13"/>
              </w:rPr>
            </w:pPr>
          </w:p>
          <w:p w:rsidR="00BF5C20" w:rsidRPr="00BF5C20" w:rsidRDefault="00BF5C20" w:rsidP="00BF5C20">
            <w:pPr>
              <w:spacing w:before="100" w:beforeAutospacing="1" w:after="100" w:afterAutospacing="1" w:line="240" w:lineRule="auto"/>
              <w:ind w:right="250"/>
              <w:rPr>
                <w:rFonts w:ascii="Times New Roman" w:eastAsia="Times New Roman" w:hAnsi="Times New Roman" w:cs="Times New Roman"/>
                <w:color w:val="A6C938"/>
                <w:sz w:val="13"/>
                <w:szCs w:val="13"/>
              </w:rPr>
            </w:pPr>
          </w:p>
        </w:tc>
      </w:tr>
      <w:tr w:rsidR="00BF5C20" w:rsidRPr="00BF5C20" w:rsidTr="00BF5C20">
        <w:trPr>
          <w:trHeight w:val="7933"/>
        </w:trPr>
        <w:tc>
          <w:tcPr>
            <w:tcW w:w="0" w:type="auto"/>
            <w:hideMark/>
          </w:tcPr>
          <w:p w:rsidR="00BF5C20" w:rsidRDefault="00BF5C20" w:rsidP="00BF5C20">
            <w:pPr>
              <w:spacing w:before="100" w:beforeAutospacing="1" w:after="100" w:afterAutospacing="1" w:line="240" w:lineRule="auto"/>
              <w:ind w:right="250"/>
              <w:rPr>
                <w:rFonts w:ascii="Times New Roman" w:eastAsia="Times New Roman" w:hAnsi="Times New Roman" w:cs="Times New Roman"/>
                <w:b/>
                <w:bCs/>
                <w:sz w:val="13"/>
              </w:rPr>
            </w:pPr>
            <w:r>
              <w:rPr>
                <w:rFonts w:ascii="Times New Roman" w:eastAsia="Times New Roman" w:hAnsi="Times New Roman" w:cs="Times New Roman"/>
                <w:noProof/>
                <w:sz w:val="13"/>
                <w:szCs w:val="13"/>
              </w:rPr>
              <w:drawing>
                <wp:inline distT="0" distB="0" distL="0" distR="0">
                  <wp:extent cx="952500" cy="1381125"/>
                  <wp:effectExtent l="19050" t="0" r="0" b="0"/>
                  <wp:docPr id="1" name="Picture 1" descr="Ken Kr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 Krisko"/>
                          <pic:cNvPicPr>
                            <a:picLocks noChangeAspect="1" noChangeArrowheads="1"/>
                          </pic:cNvPicPr>
                        </pic:nvPicPr>
                        <pic:blipFill>
                          <a:blip r:embed="rId7" cstate="print"/>
                          <a:srcRect/>
                          <a:stretch>
                            <a:fillRect/>
                          </a:stretch>
                        </pic:blipFill>
                        <pic:spPr bwMode="auto">
                          <a:xfrm>
                            <a:off x="0" y="0"/>
                            <a:ext cx="952500" cy="1381125"/>
                          </a:xfrm>
                          <a:prstGeom prst="rect">
                            <a:avLst/>
                          </a:prstGeom>
                          <a:noFill/>
                          <a:ln w="9525">
                            <a:noFill/>
                            <a:miter lim="800000"/>
                            <a:headEnd/>
                            <a:tailEnd/>
                          </a:ln>
                        </pic:spPr>
                      </pic:pic>
                    </a:graphicData>
                  </a:graphic>
                </wp:inline>
              </w:drawing>
            </w:r>
          </w:p>
          <w:p w:rsidR="00BF5C20" w:rsidRPr="00CA45E3" w:rsidRDefault="00BF5C20" w:rsidP="00BF5C20">
            <w:pPr>
              <w:spacing w:before="100" w:beforeAutospacing="1" w:after="100" w:afterAutospacing="1" w:line="240" w:lineRule="auto"/>
              <w:ind w:right="250"/>
              <w:rPr>
                <w:rFonts w:ascii="Verdana" w:eastAsia="Times New Roman" w:hAnsi="Verdana" w:cs="Arial"/>
              </w:rPr>
            </w:pPr>
            <w:r w:rsidRPr="00CA45E3">
              <w:rPr>
                <w:rFonts w:ascii="Verdana" w:eastAsia="Times New Roman" w:hAnsi="Verdana" w:cs="Arial"/>
                <w:b/>
                <w:bCs/>
                <w:sz w:val="24"/>
                <w:szCs w:val="24"/>
              </w:rPr>
              <w:t xml:space="preserve">Kenneth </w:t>
            </w:r>
            <w:proofErr w:type="spellStart"/>
            <w:r w:rsidRPr="00CA45E3">
              <w:rPr>
                <w:rFonts w:ascii="Verdana" w:eastAsia="Times New Roman" w:hAnsi="Verdana" w:cs="Arial"/>
                <w:b/>
                <w:bCs/>
                <w:sz w:val="24"/>
                <w:szCs w:val="24"/>
              </w:rPr>
              <w:t>Krisko</w:t>
            </w:r>
            <w:proofErr w:type="spellEnd"/>
            <w:r w:rsidRPr="00CA45E3">
              <w:rPr>
                <w:rFonts w:ascii="Verdana" w:eastAsia="Times New Roman" w:hAnsi="Verdana" w:cs="Arial"/>
                <w:b/>
                <w:bCs/>
                <w:sz w:val="24"/>
                <w:szCs w:val="24"/>
              </w:rPr>
              <w:br/>
            </w:r>
            <w:r w:rsidRPr="00CA45E3">
              <w:rPr>
                <w:rFonts w:ascii="Verdana" w:eastAsia="Times New Roman" w:hAnsi="Verdana" w:cs="Arial"/>
                <w:sz w:val="24"/>
                <w:szCs w:val="24"/>
              </w:rPr>
              <w:t>Partner, Cooley LLP</w:t>
            </w:r>
            <w:r w:rsidRPr="00CA45E3">
              <w:rPr>
                <w:rFonts w:ascii="Verdana" w:eastAsia="Times New Roman" w:hAnsi="Verdana" w:cs="Arial"/>
                <w:sz w:val="24"/>
                <w:szCs w:val="24"/>
              </w:rPr>
              <w:br/>
            </w:r>
            <w:r w:rsidRPr="00CA45E3">
              <w:rPr>
                <w:rFonts w:ascii="Verdana" w:eastAsia="Times New Roman" w:hAnsi="Verdana" w:cs="Arial"/>
              </w:rPr>
              <w:br/>
              <w:t xml:space="preserve">Kenneth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is a partner in the Cooley Business department. He joined the Firm in 2000 and splits his time between the Reston and Boston offices.</w:t>
            </w:r>
          </w:p>
          <w:p w:rsidR="00BF5C20" w:rsidRPr="00CA45E3" w:rsidRDefault="00BF5C20" w:rsidP="00BF5C20">
            <w:pPr>
              <w:spacing w:before="100" w:beforeAutospacing="1" w:after="100" w:afterAutospacing="1" w:line="240" w:lineRule="auto"/>
              <w:ind w:right="250"/>
              <w:rPr>
                <w:rFonts w:ascii="Verdana" w:eastAsia="Times New Roman" w:hAnsi="Verdana" w:cs="Arial"/>
              </w:rPr>
            </w:pPr>
            <w:r w:rsidRPr="00CA45E3">
              <w:rPr>
                <w:rFonts w:ascii="Verdana" w:eastAsia="Times New Roman" w:hAnsi="Verdana" w:cs="Arial"/>
              </w:rPr>
              <w:t xml:space="preserve">Mr. </w:t>
            </w:r>
            <w:proofErr w:type="spellStart"/>
            <w:r w:rsidRPr="00CA45E3">
              <w:rPr>
                <w:rFonts w:ascii="Verdana" w:eastAsia="Times New Roman" w:hAnsi="Verdana" w:cs="Arial"/>
              </w:rPr>
              <w:t>Krisko's</w:t>
            </w:r>
            <w:proofErr w:type="spellEnd"/>
            <w:r w:rsidRPr="00CA45E3">
              <w:rPr>
                <w:rFonts w:ascii="Verdana" w:eastAsia="Times New Roman" w:hAnsi="Verdana" w:cs="Arial"/>
              </w:rPr>
              <w:t xml:space="preserve"> practice focuses on the representation of public and private life sciences companies in a broad range of commercial and corporate finance matters.  He advises clients regularly with respect to complex commercial transactions designed to maximize the value of pharmaceutical products and technology assets, including technology licenses and acquisitions, research and development collaborations, distribution and manufacturing agreements, and profit-sharing and co-promotion arrangements. He also regularly counsels clients on a wide array of corporate and securities matters, including spin-outs, private financings, mergers and acquisitions, public offerings and corporate governance.  He works closely with his clients to understand each client's business and strategic objectives and to structure and negotiate transactions to meet those objectives.</w:t>
            </w:r>
          </w:p>
          <w:p w:rsidR="00BF5C20" w:rsidRPr="00CA45E3" w:rsidRDefault="00BF5C20" w:rsidP="00BF5C20">
            <w:pPr>
              <w:spacing w:before="100" w:beforeAutospacing="1" w:after="100" w:afterAutospacing="1" w:line="240" w:lineRule="auto"/>
              <w:ind w:right="250"/>
              <w:rPr>
                <w:rFonts w:ascii="Verdana" w:eastAsia="Times New Roman" w:hAnsi="Verdana" w:cs="Arial"/>
              </w:rPr>
            </w:pPr>
            <w:r w:rsidRPr="00CA45E3">
              <w:rPr>
                <w:rFonts w:ascii="Verdana" w:eastAsia="Times New Roman" w:hAnsi="Verdana" w:cs="Arial"/>
              </w:rPr>
              <w:t xml:space="preserve">Mr.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has been a guest speaker on strategic partnering and corporate issues affecting life sciences companies at various conferences.  Mr.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also is an Adjunct Professor of Law at the Georgetown University Law Center where he teaches a course on emerging company legal issues and venture capital finance.</w:t>
            </w:r>
          </w:p>
          <w:p w:rsidR="00BF5C20" w:rsidRPr="00BF5C20" w:rsidRDefault="00BF5C20" w:rsidP="00BF5C20">
            <w:pPr>
              <w:spacing w:before="100" w:beforeAutospacing="1" w:after="100" w:afterAutospacing="1" w:line="240" w:lineRule="auto"/>
              <w:ind w:right="250"/>
              <w:rPr>
                <w:rFonts w:ascii="Times New Roman" w:eastAsia="Times New Roman" w:hAnsi="Times New Roman" w:cs="Times New Roman"/>
                <w:sz w:val="13"/>
                <w:szCs w:val="13"/>
              </w:rPr>
            </w:pPr>
            <w:r w:rsidRPr="00CA45E3">
              <w:rPr>
                <w:rFonts w:ascii="Verdana" w:eastAsia="Times New Roman" w:hAnsi="Verdana" w:cs="Arial"/>
              </w:rPr>
              <w:t xml:space="preserve">Ken received a J.D. from the University of Virginia School of Law in 1995, where he was a member of the Virginia Law Review.  Mr.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received a B.S. in Aerospace and Ocean Engineering from Virginia Tech in 1987.  Prior to joining Cooley, Mr.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was an associate with Wiley, Rein &amp; Fielding in Washington, D.C.  Prior to attending law school, Mr. </w:t>
            </w:r>
            <w:proofErr w:type="spellStart"/>
            <w:r w:rsidRPr="00CA45E3">
              <w:rPr>
                <w:rFonts w:ascii="Verdana" w:eastAsia="Times New Roman" w:hAnsi="Verdana" w:cs="Arial"/>
              </w:rPr>
              <w:t>Krisko</w:t>
            </w:r>
            <w:proofErr w:type="spellEnd"/>
            <w:r w:rsidRPr="00CA45E3">
              <w:rPr>
                <w:rFonts w:ascii="Verdana" w:eastAsia="Times New Roman" w:hAnsi="Verdana" w:cs="Arial"/>
              </w:rPr>
              <w:t xml:space="preserve"> worked as an engineer for the Department of the Navy.</w:t>
            </w:r>
          </w:p>
        </w:tc>
      </w:tr>
    </w:tbl>
    <w:p w:rsidR="00BF5C20" w:rsidRDefault="00BF5C20"/>
    <w:p w:rsidR="00745238" w:rsidRDefault="00745238" w:rsidP="00745238"/>
    <w:sectPr w:rsidR="00745238"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097D"/>
    <w:multiLevelType w:val="multilevel"/>
    <w:tmpl w:val="4AEEE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20"/>
    <w:rsid w:val="00034DED"/>
    <w:rsid w:val="002C0EEA"/>
    <w:rsid w:val="003B1D82"/>
    <w:rsid w:val="00413FC5"/>
    <w:rsid w:val="004E5E07"/>
    <w:rsid w:val="00745238"/>
    <w:rsid w:val="00793D6C"/>
    <w:rsid w:val="00A06DF2"/>
    <w:rsid w:val="00A84773"/>
    <w:rsid w:val="00AA7D56"/>
    <w:rsid w:val="00B46AEB"/>
    <w:rsid w:val="00BF5C20"/>
    <w:rsid w:val="00CA45E3"/>
    <w:rsid w:val="00DC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5C20"/>
    <w:rPr>
      <w:b/>
      <w:bCs/>
    </w:rPr>
  </w:style>
  <w:style w:type="paragraph" w:styleId="NormalWeb">
    <w:name w:val="Normal (Web)"/>
    <w:basedOn w:val="Normal"/>
    <w:uiPriority w:val="99"/>
    <w:unhideWhenUsed/>
    <w:rsid w:val="00BF5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20"/>
    <w:rPr>
      <w:rFonts w:ascii="Tahoma" w:hAnsi="Tahoma" w:cs="Tahoma"/>
      <w:sz w:val="16"/>
      <w:szCs w:val="16"/>
    </w:rPr>
  </w:style>
  <w:style w:type="character" w:styleId="Hyperlink">
    <w:name w:val="Hyperlink"/>
    <w:basedOn w:val="DefaultParagraphFont"/>
    <w:uiPriority w:val="99"/>
    <w:unhideWhenUsed/>
    <w:rsid w:val="007452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5C20"/>
    <w:rPr>
      <w:b/>
      <w:bCs/>
    </w:rPr>
  </w:style>
  <w:style w:type="paragraph" w:styleId="NormalWeb">
    <w:name w:val="Normal (Web)"/>
    <w:basedOn w:val="Normal"/>
    <w:uiPriority w:val="99"/>
    <w:unhideWhenUsed/>
    <w:rsid w:val="00BF5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C20"/>
    <w:rPr>
      <w:rFonts w:ascii="Tahoma" w:hAnsi="Tahoma" w:cs="Tahoma"/>
      <w:sz w:val="16"/>
      <w:szCs w:val="16"/>
    </w:rPr>
  </w:style>
  <w:style w:type="character" w:styleId="Hyperlink">
    <w:name w:val="Hyperlink"/>
    <w:basedOn w:val="DefaultParagraphFont"/>
    <w:uiPriority w:val="99"/>
    <w:unhideWhenUsed/>
    <w:rsid w:val="00745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4927">
      <w:bodyDiv w:val="1"/>
      <w:marLeft w:val="0"/>
      <w:marRight w:val="0"/>
      <w:marTop w:val="0"/>
      <w:marBottom w:val="0"/>
      <w:divBdr>
        <w:top w:val="none" w:sz="0" w:space="0" w:color="auto"/>
        <w:left w:val="none" w:sz="0" w:space="0" w:color="auto"/>
        <w:bottom w:val="none" w:sz="0" w:space="0" w:color="auto"/>
        <w:right w:val="none" w:sz="0" w:space="0" w:color="auto"/>
      </w:divBdr>
      <w:divsChild>
        <w:div w:id="1797217505">
          <w:marLeft w:val="0"/>
          <w:marRight w:val="0"/>
          <w:marTop w:val="0"/>
          <w:marBottom w:val="0"/>
          <w:divBdr>
            <w:top w:val="none" w:sz="0" w:space="0" w:color="auto"/>
            <w:left w:val="none" w:sz="0" w:space="0" w:color="auto"/>
            <w:bottom w:val="none" w:sz="0" w:space="0" w:color="auto"/>
            <w:right w:val="none" w:sz="0" w:space="0" w:color="auto"/>
          </w:divBdr>
          <w:divsChild>
            <w:div w:id="1209993569">
              <w:marLeft w:val="0"/>
              <w:marRight w:val="0"/>
              <w:marTop w:val="0"/>
              <w:marBottom w:val="0"/>
              <w:divBdr>
                <w:top w:val="none" w:sz="0" w:space="0" w:color="auto"/>
                <w:left w:val="none" w:sz="0" w:space="0" w:color="auto"/>
                <w:bottom w:val="none" w:sz="0" w:space="0" w:color="auto"/>
                <w:right w:val="none" w:sz="0" w:space="0" w:color="auto"/>
              </w:divBdr>
              <w:divsChild>
                <w:div w:id="1919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2</cp:revision>
  <cp:lastPrinted>2013-04-12T15:22:00Z</cp:lastPrinted>
  <dcterms:created xsi:type="dcterms:W3CDTF">2014-06-19T16:30:00Z</dcterms:created>
  <dcterms:modified xsi:type="dcterms:W3CDTF">2014-06-19T16:30:00Z</dcterms:modified>
</cp:coreProperties>
</file>