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6C" w:rsidRDefault="004B38BF">
      <w:bookmarkStart w:id="0" w:name="_GoBack"/>
      <w:bookmarkEnd w:id="0"/>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4E5ADB" w:rsidTr="004E5ADB">
        <w:trPr>
          <w:trHeight w:val="5073"/>
        </w:trPr>
        <w:tc>
          <w:tcPr>
            <w:tcW w:w="0" w:type="auto"/>
            <w:hideMark/>
          </w:tcPr>
          <w:p w:rsidR="004E5ADB" w:rsidRDefault="004E5ADB" w:rsidP="004E5ADB">
            <w:pPr>
              <w:spacing w:before="100" w:beforeAutospacing="1" w:after="100" w:afterAutospacing="1" w:line="240" w:lineRule="auto"/>
              <w:ind w:right="313"/>
              <w:rPr>
                <w:rFonts w:ascii="Times New Roman" w:eastAsia="Times New Roman" w:hAnsi="Times New Roman" w:cs="Times New Roman"/>
                <w:b/>
                <w:bCs/>
                <w:sz w:val="16"/>
              </w:rPr>
            </w:pPr>
            <w:r>
              <w:rPr>
                <w:rFonts w:ascii="Times New Roman" w:eastAsia="Times New Roman" w:hAnsi="Times New Roman" w:cs="Times New Roman"/>
                <w:noProof/>
                <w:sz w:val="16"/>
                <w:szCs w:val="16"/>
              </w:rPr>
              <w:drawing>
                <wp:inline distT="0" distB="0" distL="0" distR="0" wp14:anchorId="2ED09CA9" wp14:editId="1416D45E">
                  <wp:extent cx="954405" cy="1343660"/>
                  <wp:effectExtent l="19050" t="0" r="0" b="0"/>
                  <wp:docPr id="1" name="Picture 1" descr="Ken 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Weber"/>
                          <pic:cNvPicPr>
                            <a:picLocks noChangeAspect="1" noChangeArrowheads="1"/>
                          </pic:cNvPicPr>
                        </pic:nvPicPr>
                        <pic:blipFill>
                          <a:blip r:embed="rId6" cstate="print"/>
                          <a:srcRect/>
                          <a:stretch>
                            <a:fillRect/>
                          </a:stretch>
                        </pic:blipFill>
                        <pic:spPr bwMode="auto">
                          <a:xfrm>
                            <a:off x="0" y="0"/>
                            <a:ext cx="954405" cy="1343660"/>
                          </a:xfrm>
                          <a:prstGeom prst="rect">
                            <a:avLst/>
                          </a:prstGeom>
                          <a:noFill/>
                          <a:ln w="9525">
                            <a:noFill/>
                            <a:miter lim="800000"/>
                            <a:headEnd/>
                            <a:tailEnd/>
                          </a:ln>
                        </pic:spPr>
                      </pic:pic>
                    </a:graphicData>
                  </a:graphic>
                </wp:inline>
              </w:drawing>
            </w:r>
          </w:p>
          <w:p w:rsidR="004E5ADB" w:rsidRPr="004B38BF" w:rsidRDefault="004E5ADB" w:rsidP="004E5ADB">
            <w:pPr>
              <w:spacing w:before="100" w:beforeAutospacing="1" w:after="100" w:afterAutospacing="1" w:line="240" w:lineRule="auto"/>
              <w:ind w:right="313"/>
              <w:rPr>
                <w:rFonts w:ascii="Verdana" w:eastAsia="Times New Roman" w:hAnsi="Verdana" w:cs="Arial"/>
              </w:rPr>
            </w:pPr>
            <w:r w:rsidRPr="004B38BF">
              <w:rPr>
                <w:rFonts w:ascii="Verdana" w:eastAsia="Times New Roman" w:hAnsi="Verdana" w:cs="Arial"/>
                <w:b/>
                <w:bCs/>
              </w:rPr>
              <w:t>Kenneth Weber, Ph.D.</w:t>
            </w:r>
            <w:r w:rsidRPr="004B38BF">
              <w:rPr>
                <w:rFonts w:ascii="Verdana" w:eastAsia="Times New Roman" w:hAnsi="Verdana" w:cs="Arial"/>
                <w:b/>
                <w:bCs/>
              </w:rPr>
              <w:br/>
            </w:r>
            <w:r w:rsidRPr="004B38BF">
              <w:rPr>
                <w:rFonts w:ascii="Verdana" w:eastAsia="Times New Roman" w:hAnsi="Verdana" w:cs="Arial"/>
              </w:rPr>
              <w:t>Kilpatrick Townsend &amp; Stockton LLP</w:t>
            </w:r>
          </w:p>
          <w:p w:rsidR="004E5ADB" w:rsidRPr="004B38BF" w:rsidRDefault="004E5ADB" w:rsidP="004E5ADB">
            <w:pPr>
              <w:spacing w:before="100" w:beforeAutospacing="1" w:after="100" w:afterAutospacing="1" w:line="240" w:lineRule="auto"/>
              <w:ind w:right="313"/>
              <w:rPr>
                <w:rFonts w:ascii="Verdana" w:eastAsia="Times New Roman" w:hAnsi="Verdana" w:cs="Arial"/>
              </w:rPr>
            </w:pPr>
            <w:r w:rsidRPr="004B38BF">
              <w:rPr>
                <w:rFonts w:ascii="Verdana" w:eastAsia="Times New Roman" w:hAnsi="Verdana" w:cs="Arial"/>
              </w:rPr>
              <w:t>Kenneth Weber, Ph.D., focuses his practice on patent prosecution, particularly in the areas of molecular genetics, chemistry, pharmaceuticals, plant science, medical devices and microbial genetics. He regularly assists clients in patent portfolio management, due diligence reviews, validity/infringement opinions and licensing.</w:t>
            </w:r>
          </w:p>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r w:rsidRPr="004B38BF">
              <w:rPr>
                <w:rFonts w:ascii="Verdana" w:eastAsia="Times New Roman" w:hAnsi="Verdana" w:cs="Arial"/>
              </w:rPr>
              <w:t xml:space="preserve">Dr. Weber's clients include public and private corporations across the United States. Representative corporate clients include Aqua Bounty Technologies; </w:t>
            </w:r>
            <w:proofErr w:type="spellStart"/>
            <w:r w:rsidRPr="004B38BF">
              <w:rPr>
                <w:rFonts w:ascii="Verdana" w:eastAsia="Times New Roman" w:hAnsi="Verdana" w:cs="Arial"/>
              </w:rPr>
              <w:t>Avanir</w:t>
            </w:r>
            <w:proofErr w:type="spellEnd"/>
            <w:r w:rsidRPr="004B38BF">
              <w:rPr>
                <w:rFonts w:ascii="Verdana" w:eastAsia="Times New Roman" w:hAnsi="Verdana" w:cs="Arial"/>
              </w:rPr>
              <w:t xml:space="preserve">, Inc.; Biosensors International; and </w:t>
            </w:r>
            <w:proofErr w:type="spellStart"/>
            <w:r w:rsidRPr="004B38BF">
              <w:rPr>
                <w:rFonts w:ascii="Verdana" w:eastAsia="Times New Roman" w:hAnsi="Verdana" w:cs="Arial"/>
              </w:rPr>
              <w:t>Corcept</w:t>
            </w:r>
            <w:proofErr w:type="spellEnd"/>
            <w:r w:rsidRPr="004B38BF">
              <w:rPr>
                <w:rFonts w:ascii="Verdana" w:eastAsia="Times New Roman" w:hAnsi="Verdana" w:cs="Arial"/>
              </w:rPr>
              <w:t xml:space="preserve"> Therapeutics, Cepheid, Inc., </w:t>
            </w:r>
            <w:proofErr w:type="spellStart"/>
            <w:r w:rsidRPr="004B38BF">
              <w:rPr>
                <w:rFonts w:ascii="Verdana" w:eastAsia="Times New Roman" w:hAnsi="Verdana" w:cs="Arial"/>
              </w:rPr>
              <w:t>Ciphergen</w:t>
            </w:r>
            <w:proofErr w:type="spellEnd"/>
            <w:r w:rsidRPr="004B38BF">
              <w:rPr>
                <w:rFonts w:ascii="Verdana" w:eastAsia="Times New Roman" w:hAnsi="Verdana" w:cs="Arial"/>
              </w:rPr>
              <w:t xml:space="preserve"> </w:t>
            </w:r>
            <w:proofErr w:type="spellStart"/>
            <w:r w:rsidRPr="004B38BF">
              <w:rPr>
                <w:rFonts w:ascii="Verdana" w:eastAsia="Times New Roman" w:hAnsi="Verdana" w:cs="Arial"/>
              </w:rPr>
              <w:t>Biosystems</w:t>
            </w:r>
            <w:proofErr w:type="spellEnd"/>
            <w:r w:rsidRPr="004B38BF">
              <w:rPr>
                <w:rFonts w:ascii="Verdana" w:eastAsia="Times New Roman" w:hAnsi="Verdana" w:cs="Arial"/>
              </w:rPr>
              <w:t xml:space="preserve">, Inc. and </w:t>
            </w:r>
            <w:proofErr w:type="spellStart"/>
            <w:r w:rsidRPr="004B38BF">
              <w:rPr>
                <w:rFonts w:ascii="Verdana" w:eastAsia="Times New Roman" w:hAnsi="Verdana" w:cs="Arial"/>
              </w:rPr>
              <w:t>Sutro</w:t>
            </w:r>
            <w:proofErr w:type="spellEnd"/>
            <w:r w:rsidRPr="004B38BF">
              <w:rPr>
                <w:rFonts w:ascii="Verdana" w:eastAsia="Times New Roman" w:hAnsi="Verdana" w:cs="Arial"/>
              </w:rPr>
              <w:t xml:space="preserve"> </w:t>
            </w:r>
            <w:proofErr w:type="spellStart"/>
            <w:r w:rsidRPr="004B38BF">
              <w:rPr>
                <w:rFonts w:ascii="Verdana" w:eastAsia="Times New Roman" w:hAnsi="Verdana" w:cs="Arial"/>
              </w:rPr>
              <w:t>Biopharma</w:t>
            </w:r>
            <w:proofErr w:type="spellEnd"/>
            <w:r w:rsidRPr="004B38BF">
              <w:rPr>
                <w:rFonts w:ascii="Verdana" w:eastAsia="Times New Roman" w:hAnsi="Verdana" w:cs="Arial"/>
              </w:rPr>
              <w:t xml:space="preserve"> based in California.   Ken is a member of the American Bar Association and the American Intellectual Property Law Association.  He received his J.D. degree from the University of Washington and holds a PhD in Plant Pathology.</w:t>
            </w:r>
          </w:p>
        </w:tc>
      </w:tr>
    </w:tbl>
    <w:p w:rsidR="004E5ADB" w:rsidRDefault="004E5ADB"/>
    <w:sectPr w:rsidR="004E5ADB"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DB"/>
    <w:rsid w:val="002F0EE3"/>
    <w:rsid w:val="003B1D82"/>
    <w:rsid w:val="003E0ABF"/>
    <w:rsid w:val="004B38BF"/>
    <w:rsid w:val="004E5ADB"/>
    <w:rsid w:val="006E63C4"/>
    <w:rsid w:val="00793D6C"/>
    <w:rsid w:val="007D15BF"/>
    <w:rsid w:val="007D441F"/>
    <w:rsid w:val="00A84773"/>
    <w:rsid w:val="00B4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2</cp:revision>
  <cp:lastPrinted>2014-06-19T00:03:00Z</cp:lastPrinted>
  <dcterms:created xsi:type="dcterms:W3CDTF">2014-06-19T18:46:00Z</dcterms:created>
  <dcterms:modified xsi:type="dcterms:W3CDTF">2014-06-19T18:46:00Z</dcterms:modified>
</cp:coreProperties>
</file>