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1D65" w14:textId="427DB815" w:rsidR="00F454FB" w:rsidRDefault="00F454FB"/>
    <w:p w14:paraId="3EDA2F33" w14:textId="0A14CCF1" w:rsidR="00AC0F31" w:rsidRPr="00AC0F31" w:rsidRDefault="00AC0F31" w:rsidP="00AC0F31"/>
    <w:p w14:paraId="79EC8FAC" w14:textId="42BE6F98" w:rsidR="00AC0F31" w:rsidRPr="00AC0F31" w:rsidRDefault="00457DFF" w:rsidP="00AC0F31">
      <w:r>
        <w:rPr>
          <w:noProof/>
        </w:rPr>
        <w:drawing>
          <wp:anchor distT="0" distB="0" distL="114300" distR="114300" simplePos="0" relativeHeight="251658240" behindDoc="0" locked="0" layoutInCell="1" allowOverlap="1" wp14:anchorId="267EEC59" wp14:editId="6B5A982F">
            <wp:simplePos x="0" y="0"/>
            <wp:positionH relativeFrom="margin">
              <wp:align>left</wp:align>
            </wp:positionH>
            <wp:positionV relativeFrom="paragraph">
              <wp:posOffset>194044</wp:posOffset>
            </wp:positionV>
            <wp:extent cx="2406650" cy="931545"/>
            <wp:effectExtent l="0" t="0" r="0" b="1905"/>
            <wp:wrapSquare wrapText="bothSides"/>
            <wp:docPr id="671596773" name="Picture 1" descr="A black background with blue text and grey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96773" name="Picture 1" descr="A black background with blue text and grey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C83A7" w14:textId="1ECBE2AD" w:rsidR="00AC0F31" w:rsidRPr="00AC0F31" w:rsidRDefault="002F464D" w:rsidP="00AC0F31">
      <w:r>
        <w:rPr>
          <w:noProof/>
        </w:rPr>
        <w:drawing>
          <wp:anchor distT="0" distB="0" distL="114300" distR="114300" simplePos="0" relativeHeight="251658241" behindDoc="0" locked="0" layoutInCell="1" allowOverlap="1" wp14:anchorId="6DAF82B5" wp14:editId="0EC3D321">
            <wp:simplePos x="0" y="0"/>
            <wp:positionH relativeFrom="column">
              <wp:posOffset>3810000</wp:posOffset>
            </wp:positionH>
            <wp:positionV relativeFrom="paragraph">
              <wp:posOffset>38735</wp:posOffset>
            </wp:positionV>
            <wp:extent cx="2068830" cy="723900"/>
            <wp:effectExtent l="0" t="0" r="7620" b="0"/>
            <wp:wrapSquare wrapText="bothSides"/>
            <wp:docPr id="1517970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70073" name="Picture 15179700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2AF83" w14:textId="5A5B1348" w:rsidR="00AC0F31" w:rsidRPr="00AC0F31" w:rsidRDefault="00AC0F31" w:rsidP="00AC0F31"/>
    <w:p w14:paraId="08AC65B5" w14:textId="77777777" w:rsidR="00AC0F31" w:rsidRPr="00AC0F31" w:rsidRDefault="00AC0F31" w:rsidP="00AC0F31"/>
    <w:p w14:paraId="511C7081" w14:textId="77777777" w:rsidR="00AC0F31" w:rsidRDefault="00AC0F31" w:rsidP="00AC0F31">
      <w:pPr>
        <w:jc w:val="center"/>
      </w:pPr>
    </w:p>
    <w:p w14:paraId="2E25C7D3" w14:textId="77777777" w:rsidR="00AC0F31" w:rsidRDefault="00AC0F31" w:rsidP="00AC0F31">
      <w:pPr>
        <w:jc w:val="center"/>
      </w:pPr>
    </w:p>
    <w:p w14:paraId="313BB5E5" w14:textId="77777777" w:rsidR="00457DFF" w:rsidRDefault="00457DFF" w:rsidP="00AC0F31">
      <w:pPr>
        <w:tabs>
          <w:tab w:val="left" w:pos="3410"/>
        </w:tabs>
        <w:jc w:val="center"/>
        <w:rPr>
          <w:b/>
          <w:bCs/>
          <w:sz w:val="52"/>
          <w:szCs w:val="52"/>
        </w:rPr>
      </w:pPr>
    </w:p>
    <w:p w14:paraId="7B45EA56" w14:textId="3C0F47A1" w:rsidR="00AC0F31" w:rsidRPr="00AC0F31" w:rsidRDefault="00AC0F31" w:rsidP="00AC0F31">
      <w:pPr>
        <w:tabs>
          <w:tab w:val="left" w:pos="3410"/>
        </w:tabs>
        <w:jc w:val="center"/>
        <w:rPr>
          <w:b/>
          <w:bCs/>
          <w:sz w:val="52"/>
          <w:szCs w:val="52"/>
        </w:rPr>
      </w:pPr>
      <w:r w:rsidRPr="00AC0F31">
        <w:rPr>
          <w:b/>
          <w:bCs/>
          <w:sz w:val="52"/>
          <w:szCs w:val="52"/>
        </w:rPr>
        <w:t>COMMUNICATIONS TOOLKIT</w:t>
      </w:r>
    </w:p>
    <w:p w14:paraId="4812E9A6" w14:textId="2C037C92" w:rsidR="00AC0F31" w:rsidRDefault="00AC0F31" w:rsidP="00AC0F31">
      <w:pPr>
        <w:tabs>
          <w:tab w:val="left" w:pos="3410"/>
        </w:tabs>
        <w:jc w:val="center"/>
        <w:rPr>
          <w:i/>
          <w:iCs/>
          <w:sz w:val="28"/>
          <w:szCs w:val="28"/>
        </w:rPr>
      </w:pPr>
      <w:r w:rsidRPr="00AC0F31">
        <w:rPr>
          <w:i/>
          <w:iCs/>
          <w:sz w:val="28"/>
          <w:szCs w:val="28"/>
        </w:rPr>
        <w:t xml:space="preserve">Launch the </w:t>
      </w:r>
      <w:r w:rsidR="001C08A4">
        <w:rPr>
          <w:i/>
          <w:iCs/>
          <w:sz w:val="28"/>
          <w:szCs w:val="28"/>
        </w:rPr>
        <w:t>NFP</w:t>
      </w:r>
      <w:r w:rsidRPr="00AC0F31">
        <w:rPr>
          <w:i/>
          <w:iCs/>
          <w:sz w:val="28"/>
          <w:szCs w:val="28"/>
        </w:rPr>
        <w:t xml:space="preserve"> Savings Program with the email templates, social messaging, and graphics in this toolkit.</w:t>
      </w:r>
    </w:p>
    <w:p w14:paraId="316030C4" w14:textId="77777777" w:rsidR="00AC0F31" w:rsidRDefault="00AC0F31" w:rsidP="00AC0F31">
      <w:pPr>
        <w:tabs>
          <w:tab w:val="left" w:pos="3410"/>
        </w:tabs>
        <w:rPr>
          <w:i/>
          <w:iCs/>
          <w:sz w:val="28"/>
          <w:szCs w:val="28"/>
        </w:rPr>
      </w:pPr>
    </w:p>
    <w:p w14:paraId="2420471C" w14:textId="77777777" w:rsidR="00AC0F31" w:rsidRPr="00AC0F31" w:rsidRDefault="00AC0F31" w:rsidP="00AC0F31">
      <w:pPr>
        <w:rPr>
          <w:sz w:val="28"/>
          <w:szCs w:val="28"/>
        </w:rPr>
      </w:pPr>
    </w:p>
    <w:p w14:paraId="225F048D" w14:textId="77777777" w:rsidR="00AC0F31" w:rsidRPr="00AC0F31" w:rsidRDefault="00AC0F31" w:rsidP="00AC0F31">
      <w:pPr>
        <w:rPr>
          <w:sz w:val="28"/>
          <w:szCs w:val="28"/>
        </w:rPr>
      </w:pPr>
    </w:p>
    <w:p w14:paraId="1A412F29" w14:textId="77777777" w:rsidR="00AC0F31" w:rsidRPr="00AC0F31" w:rsidRDefault="00AC0F31" w:rsidP="00AC0F31">
      <w:pPr>
        <w:rPr>
          <w:sz w:val="28"/>
          <w:szCs w:val="28"/>
        </w:rPr>
      </w:pPr>
    </w:p>
    <w:p w14:paraId="0B0F8B3F" w14:textId="77777777" w:rsidR="00AC0F31" w:rsidRDefault="00AC0F31" w:rsidP="00AC0F31">
      <w:pPr>
        <w:rPr>
          <w:i/>
          <w:iCs/>
          <w:sz w:val="28"/>
          <w:szCs w:val="28"/>
        </w:rPr>
      </w:pPr>
    </w:p>
    <w:p w14:paraId="1B7BBF80" w14:textId="756E4EDD" w:rsidR="00AC0F31" w:rsidRDefault="00AC0F31" w:rsidP="00AC0F31">
      <w:pPr>
        <w:tabs>
          <w:tab w:val="left" w:pos="40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729E0E2" w14:textId="77777777" w:rsidR="00AC0F31" w:rsidRDefault="00AC0F31" w:rsidP="00AC0F31">
      <w:pPr>
        <w:tabs>
          <w:tab w:val="left" w:pos="4040"/>
        </w:tabs>
        <w:rPr>
          <w:sz w:val="28"/>
          <w:szCs w:val="28"/>
        </w:rPr>
      </w:pPr>
    </w:p>
    <w:p w14:paraId="30D7154A" w14:textId="77777777" w:rsidR="00AC0F31" w:rsidRDefault="00AC0F31" w:rsidP="00AC0F31">
      <w:pPr>
        <w:tabs>
          <w:tab w:val="left" w:pos="4040"/>
        </w:tabs>
        <w:rPr>
          <w:sz w:val="28"/>
          <w:szCs w:val="28"/>
        </w:rPr>
      </w:pPr>
    </w:p>
    <w:p w14:paraId="4D79A7C9" w14:textId="77777777" w:rsidR="00AC0F31" w:rsidRDefault="00AC0F31" w:rsidP="00AC0F31">
      <w:pPr>
        <w:tabs>
          <w:tab w:val="left" w:pos="4040"/>
        </w:tabs>
        <w:rPr>
          <w:sz w:val="28"/>
          <w:szCs w:val="28"/>
        </w:rPr>
      </w:pPr>
    </w:p>
    <w:p w14:paraId="19911347" w14:textId="77777777" w:rsidR="00AC0F31" w:rsidRDefault="00AC0F31" w:rsidP="00AC0F31">
      <w:pPr>
        <w:tabs>
          <w:tab w:val="left" w:pos="4040"/>
        </w:tabs>
        <w:rPr>
          <w:sz w:val="28"/>
          <w:szCs w:val="28"/>
        </w:rPr>
      </w:pPr>
    </w:p>
    <w:p w14:paraId="43FA93C8" w14:textId="77777777" w:rsidR="00AC0F31" w:rsidRDefault="00AC0F31" w:rsidP="00AC0F31">
      <w:pPr>
        <w:tabs>
          <w:tab w:val="left" w:pos="4040"/>
        </w:tabs>
        <w:rPr>
          <w:sz w:val="28"/>
          <w:szCs w:val="28"/>
        </w:rPr>
      </w:pPr>
    </w:p>
    <w:p w14:paraId="612702E9" w14:textId="77777777" w:rsidR="00AC0F31" w:rsidRDefault="00AC0F31" w:rsidP="00AC0F31">
      <w:pPr>
        <w:tabs>
          <w:tab w:val="left" w:pos="4040"/>
        </w:tabs>
        <w:rPr>
          <w:sz w:val="28"/>
          <w:szCs w:val="28"/>
        </w:rPr>
      </w:pPr>
    </w:p>
    <w:p w14:paraId="254D257A" w14:textId="77777777" w:rsidR="00AC0F31" w:rsidRDefault="00AC0F31" w:rsidP="00AC0F31">
      <w:pPr>
        <w:tabs>
          <w:tab w:val="left" w:pos="4040"/>
        </w:tabs>
        <w:rPr>
          <w:sz w:val="28"/>
          <w:szCs w:val="28"/>
        </w:rPr>
      </w:pPr>
    </w:p>
    <w:p w14:paraId="2F61E5B9" w14:textId="066D769F" w:rsidR="00F01582" w:rsidRPr="00386E44" w:rsidRDefault="00F01582" w:rsidP="002B3073">
      <w:pPr>
        <w:pStyle w:val="Heading1"/>
      </w:pPr>
      <w:r w:rsidRPr="00386E44">
        <w:lastRenderedPageBreak/>
        <w:t>About the BIO/</w:t>
      </w:r>
      <w:r w:rsidR="00897CF5" w:rsidRPr="00386E44">
        <w:t>NFP</w:t>
      </w:r>
      <w:r w:rsidRPr="00386E44">
        <w:t xml:space="preserve"> Partnership</w:t>
      </w:r>
    </w:p>
    <w:p w14:paraId="17133515" w14:textId="7146DA9B" w:rsidR="00DA112E" w:rsidRPr="00DA112E" w:rsidRDefault="00DA112E" w:rsidP="00DA112E">
      <w:pPr>
        <w:tabs>
          <w:tab w:val="left" w:pos="4040"/>
        </w:tabs>
        <w:rPr>
          <w:sz w:val="24"/>
          <w:szCs w:val="24"/>
        </w:rPr>
      </w:pPr>
      <w:r w:rsidRPr="00DA112E">
        <w:rPr>
          <w:sz w:val="24"/>
          <w:szCs w:val="24"/>
        </w:rPr>
        <w:t xml:space="preserve">Life science companies face complex and evolving </w:t>
      </w:r>
      <w:r w:rsidR="008B661F" w:rsidRPr="008B661F">
        <w:rPr>
          <w:sz w:val="24"/>
          <w:szCs w:val="24"/>
        </w:rPr>
        <w:t>risk exposures across clinical development, global operations, data, and governance.</w:t>
      </w:r>
      <w:r w:rsidR="007176CE">
        <w:rPr>
          <w:sz w:val="24"/>
          <w:szCs w:val="24"/>
        </w:rPr>
        <w:t xml:space="preserve"> </w:t>
      </w:r>
      <w:r w:rsidRPr="00DA112E">
        <w:rPr>
          <w:sz w:val="24"/>
          <w:szCs w:val="24"/>
        </w:rPr>
        <w:t xml:space="preserve">NFP </w:t>
      </w:r>
      <w:r w:rsidR="00C90EE3" w:rsidRPr="00C90EE3">
        <w:rPr>
          <w:sz w:val="24"/>
          <w:szCs w:val="24"/>
        </w:rPr>
        <w:t>works with leadership teams to help identify, structure, and manage risk aligned to business needs and growth objectives.</w:t>
      </w:r>
    </w:p>
    <w:p w14:paraId="2C67BC62" w14:textId="3A97E399" w:rsidR="00F2347B" w:rsidRDefault="00DA112E" w:rsidP="00DA112E">
      <w:pPr>
        <w:tabs>
          <w:tab w:val="left" w:pos="4040"/>
        </w:tabs>
        <w:rPr>
          <w:sz w:val="24"/>
          <w:szCs w:val="24"/>
        </w:rPr>
      </w:pPr>
      <w:r w:rsidRPr="00DA112E">
        <w:rPr>
          <w:sz w:val="24"/>
          <w:szCs w:val="24"/>
        </w:rPr>
        <w:t xml:space="preserve">Through </w:t>
      </w:r>
      <w:r w:rsidR="00C90EE3">
        <w:rPr>
          <w:sz w:val="24"/>
          <w:szCs w:val="24"/>
        </w:rPr>
        <w:t>this</w:t>
      </w:r>
      <w:r w:rsidRPr="00DA112E">
        <w:rPr>
          <w:sz w:val="24"/>
          <w:szCs w:val="24"/>
        </w:rPr>
        <w:t xml:space="preserve"> collaboration</w:t>
      </w:r>
      <w:r w:rsidR="00D8639D">
        <w:rPr>
          <w:sz w:val="24"/>
          <w:szCs w:val="24"/>
        </w:rPr>
        <w:t>,</w:t>
      </w:r>
      <w:r w:rsidR="00C90EE3">
        <w:rPr>
          <w:sz w:val="24"/>
          <w:szCs w:val="24"/>
        </w:rPr>
        <w:t xml:space="preserve"> </w:t>
      </w:r>
      <w:r w:rsidRPr="00DA112E">
        <w:rPr>
          <w:sz w:val="24"/>
          <w:szCs w:val="24"/>
        </w:rPr>
        <w:t>eligible BIO and state life science association members can access NFP’s specialized capabilities, market reach, and advisory support</w:t>
      </w:r>
      <w:r w:rsidR="00F2347B">
        <w:rPr>
          <w:sz w:val="24"/>
          <w:szCs w:val="24"/>
        </w:rPr>
        <w:t xml:space="preserve"> </w:t>
      </w:r>
      <w:r w:rsidR="00F2347B" w:rsidRPr="00F2347B">
        <w:rPr>
          <w:sz w:val="24"/>
          <w:szCs w:val="24"/>
        </w:rPr>
        <w:t>including preferential program pricing.</w:t>
      </w:r>
    </w:p>
    <w:p w14:paraId="29415499" w14:textId="6638CEF0" w:rsidR="00F01582" w:rsidRPr="008754DE" w:rsidRDefault="00F01582" w:rsidP="00DA112E">
      <w:pPr>
        <w:tabs>
          <w:tab w:val="left" w:pos="4040"/>
        </w:tabs>
        <w:rPr>
          <w:b/>
          <w:bCs/>
          <w:sz w:val="24"/>
          <w:szCs w:val="24"/>
        </w:rPr>
      </w:pPr>
      <w:r w:rsidRPr="008754DE">
        <w:rPr>
          <w:b/>
          <w:bCs/>
          <w:sz w:val="24"/>
          <w:szCs w:val="24"/>
        </w:rPr>
        <w:t>Member Benefits</w:t>
      </w:r>
    </w:p>
    <w:p w14:paraId="589F72BB" w14:textId="77777777" w:rsidR="002F67A3" w:rsidRPr="002F67A3" w:rsidRDefault="002F67A3" w:rsidP="002F67A3">
      <w:pPr>
        <w:tabs>
          <w:tab w:val="left" w:pos="4040"/>
        </w:tabs>
        <w:rPr>
          <w:sz w:val="24"/>
          <w:szCs w:val="24"/>
        </w:rPr>
      </w:pPr>
      <w:r w:rsidRPr="002F67A3">
        <w:rPr>
          <w:sz w:val="24"/>
          <w:szCs w:val="24"/>
        </w:rPr>
        <w:t>Members working with NFP benefit from:</w:t>
      </w:r>
    </w:p>
    <w:p w14:paraId="7801669E" w14:textId="2E0C4AFE" w:rsidR="002F67A3" w:rsidRPr="002F67A3" w:rsidRDefault="002F67A3" w:rsidP="002F67A3">
      <w:pPr>
        <w:numPr>
          <w:ilvl w:val="0"/>
          <w:numId w:val="9"/>
        </w:numPr>
        <w:tabs>
          <w:tab w:val="left" w:pos="4040"/>
        </w:tabs>
        <w:rPr>
          <w:sz w:val="24"/>
          <w:szCs w:val="24"/>
        </w:rPr>
      </w:pPr>
      <w:r w:rsidRPr="002F67A3">
        <w:rPr>
          <w:sz w:val="24"/>
          <w:szCs w:val="24"/>
        </w:rPr>
        <w:t xml:space="preserve">Access to preferred pricing, </w:t>
      </w:r>
      <w:r w:rsidR="00804034">
        <w:rPr>
          <w:sz w:val="24"/>
          <w:szCs w:val="24"/>
        </w:rPr>
        <w:t>which may be</w:t>
      </w:r>
      <w:r w:rsidRPr="002F67A3">
        <w:rPr>
          <w:sz w:val="24"/>
          <w:szCs w:val="24"/>
        </w:rPr>
        <w:t> 10–25% below market benchmarks</w:t>
      </w:r>
    </w:p>
    <w:p w14:paraId="68CAB0CF" w14:textId="77777777" w:rsidR="002F67A3" w:rsidRPr="002F67A3" w:rsidRDefault="002F67A3" w:rsidP="002F67A3">
      <w:pPr>
        <w:numPr>
          <w:ilvl w:val="0"/>
          <w:numId w:val="9"/>
        </w:numPr>
        <w:tabs>
          <w:tab w:val="left" w:pos="4040"/>
        </w:tabs>
        <w:rPr>
          <w:sz w:val="24"/>
          <w:szCs w:val="24"/>
        </w:rPr>
      </w:pPr>
      <w:r w:rsidRPr="002F67A3">
        <w:rPr>
          <w:sz w:val="24"/>
          <w:szCs w:val="24"/>
        </w:rPr>
        <w:t>Deep life sciences risk and insurance expertise</w:t>
      </w:r>
    </w:p>
    <w:p w14:paraId="42EDE751" w14:textId="77777777" w:rsidR="002F67A3" w:rsidRPr="002F67A3" w:rsidRDefault="002F67A3" w:rsidP="002F67A3">
      <w:pPr>
        <w:numPr>
          <w:ilvl w:val="0"/>
          <w:numId w:val="9"/>
        </w:numPr>
        <w:tabs>
          <w:tab w:val="left" w:pos="4040"/>
        </w:tabs>
        <w:rPr>
          <w:sz w:val="24"/>
          <w:szCs w:val="24"/>
        </w:rPr>
      </w:pPr>
      <w:r w:rsidRPr="002F67A3">
        <w:rPr>
          <w:sz w:val="24"/>
          <w:szCs w:val="24"/>
        </w:rPr>
        <w:t>Advisory support designed to strengthen governance, resilience, and long</w:t>
      </w:r>
      <w:r w:rsidRPr="002F67A3">
        <w:rPr>
          <w:sz w:val="24"/>
          <w:szCs w:val="24"/>
        </w:rPr>
        <w:noBreakHyphen/>
        <w:t>term decision</w:t>
      </w:r>
      <w:r w:rsidRPr="002F67A3">
        <w:rPr>
          <w:sz w:val="24"/>
          <w:szCs w:val="24"/>
        </w:rPr>
        <w:noBreakHyphen/>
        <w:t>making</w:t>
      </w:r>
    </w:p>
    <w:p w14:paraId="5733DFF7" w14:textId="598D65F0" w:rsidR="00F01582" w:rsidRPr="008754DE" w:rsidRDefault="00F01582" w:rsidP="002F67A3">
      <w:pPr>
        <w:pStyle w:val="Heading1"/>
        <w:rPr>
          <w:b w:val="0"/>
        </w:rPr>
      </w:pPr>
      <w:r w:rsidRPr="008754DE">
        <w:t>Website Content</w:t>
      </w:r>
    </w:p>
    <w:p w14:paraId="20567E88" w14:textId="4407D615" w:rsidR="008754DE" w:rsidRDefault="008754DE" w:rsidP="00F01582">
      <w:pPr>
        <w:tabs>
          <w:tab w:val="left" w:pos="4040"/>
        </w:tabs>
        <w:rPr>
          <w:sz w:val="24"/>
          <w:szCs w:val="24"/>
        </w:rPr>
      </w:pPr>
      <w:r>
        <w:rPr>
          <w:sz w:val="24"/>
          <w:szCs w:val="24"/>
        </w:rPr>
        <w:t>[Suggested content for affiliate website]</w:t>
      </w:r>
    </w:p>
    <w:p w14:paraId="2F330A30" w14:textId="209E8324" w:rsidR="008754DE" w:rsidRPr="00962843" w:rsidRDefault="008754DE" w:rsidP="008754DE">
      <w:pPr>
        <w:tabs>
          <w:tab w:val="left" w:pos="4040"/>
        </w:tabs>
        <w:rPr>
          <w:b/>
          <w:bCs/>
          <w:sz w:val="28"/>
          <w:szCs w:val="28"/>
        </w:rPr>
      </w:pPr>
      <w:r w:rsidRPr="00962843">
        <w:rPr>
          <w:b/>
          <w:bCs/>
          <w:sz w:val="28"/>
          <w:szCs w:val="28"/>
        </w:rPr>
        <w:t xml:space="preserve">About </w:t>
      </w:r>
      <w:r w:rsidR="00386E44" w:rsidRPr="00962843">
        <w:rPr>
          <w:b/>
          <w:bCs/>
          <w:sz w:val="28"/>
          <w:szCs w:val="28"/>
        </w:rPr>
        <w:t>NFP,</w:t>
      </w:r>
      <w:r w:rsidR="00375F4D" w:rsidRPr="00962843">
        <w:rPr>
          <w:b/>
          <w:bCs/>
          <w:sz w:val="28"/>
          <w:szCs w:val="28"/>
        </w:rPr>
        <w:t xml:space="preserve"> an Aon </w:t>
      </w:r>
      <w:r w:rsidR="001B2372">
        <w:rPr>
          <w:b/>
          <w:bCs/>
          <w:sz w:val="28"/>
          <w:szCs w:val="28"/>
        </w:rPr>
        <w:t>c</w:t>
      </w:r>
      <w:r w:rsidR="00375F4D" w:rsidRPr="00962843">
        <w:rPr>
          <w:b/>
          <w:bCs/>
          <w:sz w:val="28"/>
          <w:szCs w:val="28"/>
        </w:rPr>
        <w:t xml:space="preserve">ompany </w:t>
      </w:r>
      <w:r w:rsidR="004F2801" w:rsidRPr="00962843">
        <w:rPr>
          <w:b/>
          <w:bCs/>
          <w:sz w:val="28"/>
          <w:szCs w:val="28"/>
        </w:rPr>
        <w:t xml:space="preserve"> </w:t>
      </w:r>
    </w:p>
    <w:p w14:paraId="57109C9C" w14:textId="4B0B12F9" w:rsidR="00375F4D" w:rsidRPr="00375F4D" w:rsidRDefault="00375F4D" w:rsidP="00375F4D">
      <w:pPr>
        <w:tabs>
          <w:tab w:val="left" w:pos="4040"/>
        </w:tabs>
        <w:rPr>
          <w:sz w:val="24"/>
          <w:szCs w:val="24"/>
        </w:rPr>
      </w:pPr>
      <w:r w:rsidRPr="00375F4D">
        <w:rPr>
          <w:sz w:val="24"/>
          <w:szCs w:val="24"/>
        </w:rPr>
        <w:t xml:space="preserve">Life science companies face complex and evolving risk—across clinical development, global operations, data, and governance. NFP </w:t>
      </w:r>
      <w:r w:rsidR="000C7EB4" w:rsidRPr="000C7EB4">
        <w:rPr>
          <w:sz w:val="24"/>
          <w:szCs w:val="24"/>
        </w:rPr>
        <w:t>supports leadership teams with risk, insurance, and advisory solutions aligned to their business objectives.</w:t>
      </w:r>
    </w:p>
    <w:p w14:paraId="1041E655" w14:textId="0C59B61A" w:rsidR="002E319E" w:rsidRDefault="00375F4D" w:rsidP="00375F4D">
      <w:pPr>
        <w:tabs>
          <w:tab w:val="left" w:pos="4040"/>
        </w:tabs>
        <w:rPr>
          <w:sz w:val="24"/>
          <w:szCs w:val="24"/>
        </w:rPr>
      </w:pPr>
      <w:r w:rsidRPr="00375F4D">
        <w:rPr>
          <w:sz w:val="24"/>
          <w:szCs w:val="24"/>
        </w:rPr>
        <w:t xml:space="preserve">Through our collaboration with </w:t>
      </w:r>
      <w:r w:rsidR="002E319E">
        <w:rPr>
          <w:sz w:val="24"/>
          <w:szCs w:val="24"/>
        </w:rPr>
        <w:t>BIO and NFP</w:t>
      </w:r>
      <w:r w:rsidRPr="00375F4D">
        <w:rPr>
          <w:sz w:val="24"/>
          <w:szCs w:val="24"/>
        </w:rPr>
        <w:t xml:space="preserve">, </w:t>
      </w:r>
      <w:r w:rsidR="002E319E">
        <w:rPr>
          <w:sz w:val="24"/>
          <w:szCs w:val="24"/>
        </w:rPr>
        <w:t>[</w:t>
      </w:r>
      <w:r w:rsidRPr="00375F4D">
        <w:rPr>
          <w:sz w:val="24"/>
          <w:szCs w:val="24"/>
        </w:rPr>
        <w:t>association</w:t>
      </w:r>
      <w:r w:rsidR="002E319E">
        <w:rPr>
          <w:sz w:val="24"/>
          <w:szCs w:val="24"/>
        </w:rPr>
        <w:t xml:space="preserve"> name]</w:t>
      </w:r>
      <w:r w:rsidRPr="00375F4D">
        <w:rPr>
          <w:sz w:val="24"/>
          <w:szCs w:val="24"/>
        </w:rPr>
        <w:t xml:space="preserve"> members can access NFP’s specialized capabilities, market reach, and advisory support—</w:t>
      </w:r>
      <w:r w:rsidR="0050115D" w:rsidRPr="0050115D">
        <w:rPr>
          <w:sz w:val="24"/>
          <w:szCs w:val="24"/>
        </w:rPr>
        <w:t>including preferential program pricing</w:t>
      </w:r>
      <w:r w:rsidRPr="00375F4D">
        <w:rPr>
          <w:sz w:val="24"/>
          <w:szCs w:val="24"/>
        </w:rPr>
        <w:t>.</w:t>
      </w:r>
    </w:p>
    <w:p w14:paraId="4BECF6D2" w14:textId="18FD50D6" w:rsidR="008754DE" w:rsidRPr="00962843" w:rsidRDefault="008754DE" w:rsidP="00375F4D">
      <w:pPr>
        <w:tabs>
          <w:tab w:val="left" w:pos="4040"/>
        </w:tabs>
        <w:rPr>
          <w:b/>
          <w:bCs/>
          <w:sz w:val="28"/>
          <w:szCs w:val="28"/>
        </w:rPr>
      </w:pPr>
      <w:r w:rsidRPr="00962843">
        <w:rPr>
          <w:b/>
          <w:bCs/>
          <w:sz w:val="28"/>
          <w:szCs w:val="28"/>
        </w:rPr>
        <w:t>Member Benefits</w:t>
      </w:r>
      <w:r w:rsidR="002A7D36" w:rsidRPr="00962843">
        <w:rPr>
          <w:b/>
          <w:bCs/>
          <w:sz w:val="28"/>
          <w:szCs w:val="28"/>
        </w:rPr>
        <w:t xml:space="preserve"> on Risk, Insurance &amp; Advisory Solutions</w:t>
      </w:r>
    </w:p>
    <w:p w14:paraId="020FACCC" w14:textId="77777777" w:rsidR="002A7D36" w:rsidRPr="002A7D36" w:rsidRDefault="002A7D36" w:rsidP="002A7D36">
      <w:pPr>
        <w:tabs>
          <w:tab w:val="left" w:pos="4040"/>
        </w:tabs>
        <w:rPr>
          <w:sz w:val="24"/>
          <w:szCs w:val="24"/>
        </w:rPr>
      </w:pPr>
      <w:r w:rsidRPr="002A7D36">
        <w:rPr>
          <w:sz w:val="24"/>
          <w:szCs w:val="24"/>
        </w:rPr>
        <w:t>NFP serves as an advisor and advocate, helping companies make informed risk decisions aligned to their business goals.</w:t>
      </w:r>
    </w:p>
    <w:p w14:paraId="2E64BD64" w14:textId="77777777" w:rsidR="002A7D36" w:rsidRPr="002A7D36" w:rsidRDefault="002A7D36" w:rsidP="002A7D36">
      <w:pPr>
        <w:tabs>
          <w:tab w:val="left" w:pos="4040"/>
        </w:tabs>
        <w:rPr>
          <w:sz w:val="24"/>
          <w:szCs w:val="24"/>
        </w:rPr>
      </w:pPr>
      <w:r w:rsidRPr="002A7D36">
        <w:rPr>
          <w:sz w:val="24"/>
          <w:szCs w:val="24"/>
        </w:rPr>
        <w:t>Members working with NFP benefit from:</w:t>
      </w:r>
    </w:p>
    <w:p w14:paraId="69C27068" w14:textId="29DD0984" w:rsidR="002A7D36" w:rsidRPr="002A7D36" w:rsidRDefault="002A7D36" w:rsidP="002A7D36">
      <w:pPr>
        <w:numPr>
          <w:ilvl w:val="0"/>
          <w:numId w:val="10"/>
        </w:numPr>
        <w:tabs>
          <w:tab w:val="left" w:pos="4040"/>
        </w:tabs>
        <w:rPr>
          <w:sz w:val="24"/>
          <w:szCs w:val="24"/>
        </w:rPr>
      </w:pPr>
      <w:r w:rsidRPr="002A7D36">
        <w:rPr>
          <w:b/>
          <w:bCs/>
          <w:sz w:val="24"/>
          <w:szCs w:val="24"/>
        </w:rPr>
        <w:t>Access to preferred pricing</w:t>
      </w:r>
      <w:r w:rsidRPr="002A7D36">
        <w:rPr>
          <w:sz w:val="24"/>
          <w:szCs w:val="24"/>
        </w:rPr>
        <w:t xml:space="preserve">, </w:t>
      </w:r>
      <w:r w:rsidR="0050115D">
        <w:rPr>
          <w:sz w:val="24"/>
          <w:szCs w:val="24"/>
        </w:rPr>
        <w:t>which may be</w:t>
      </w:r>
      <w:r w:rsidRPr="002A7D36">
        <w:rPr>
          <w:sz w:val="24"/>
          <w:szCs w:val="24"/>
        </w:rPr>
        <w:t> </w:t>
      </w:r>
      <w:r w:rsidRPr="002A7D36">
        <w:rPr>
          <w:b/>
          <w:bCs/>
          <w:sz w:val="24"/>
          <w:szCs w:val="24"/>
        </w:rPr>
        <w:t>10–25% below market benchmarks</w:t>
      </w:r>
    </w:p>
    <w:p w14:paraId="635F36C5" w14:textId="77777777" w:rsidR="002A7D36" w:rsidRPr="002A7D36" w:rsidRDefault="002A7D36" w:rsidP="002A7D36">
      <w:pPr>
        <w:numPr>
          <w:ilvl w:val="0"/>
          <w:numId w:val="10"/>
        </w:numPr>
        <w:tabs>
          <w:tab w:val="left" w:pos="4040"/>
        </w:tabs>
        <w:rPr>
          <w:sz w:val="24"/>
          <w:szCs w:val="24"/>
        </w:rPr>
      </w:pPr>
      <w:r w:rsidRPr="002A7D36">
        <w:rPr>
          <w:sz w:val="24"/>
          <w:szCs w:val="24"/>
        </w:rPr>
        <w:t>Deep </w:t>
      </w:r>
      <w:r w:rsidRPr="002A7D36">
        <w:rPr>
          <w:b/>
          <w:bCs/>
          <w:sz w:val="24"/>
          <w:szCs w:val="24"/>
        </w:rPr>
        <w:t>life sciences risk and insurance expertise</w:t>
      </w:r>
    </w:p>
    <w:p w14:paraId="56C52079" w14:textId="77777777" w:rsidR="002A7D36" w:rsidRPr="002A7D36" w:rsidRDefault="002A7D36" w:rsidP="002A7D36">
      <w:pPr>
        <w:numPr>
          <w:ilvl w:val="0"/>
          <w:numId w:val="10"/>
        </w:numPr>
        <w:tabs>
          <w:tab w:val="left" w:pos="4040"/>
        </w:tabs>
        <w:rPr>
          <w:sz w:val="24"/>
          <w:szCs w:val="24"/>
        </w:rPr>
      </w:pPr>
      <w:r w:rsidRPr="002A7D36">
        <w:rPr>
          <w:sz w:val="24"/>
          <w:szCs w:val="24"/>
        </w:rPr>
        <w:t>Advisory support designed to strengthen governance, resilience, and long</w:t>
      </w:r>
      <w:r w:rsidRPr="002A7D36">
        <w:rPr>
          <w:sz w:val="24"/>
          <w:szCs w:val="24"/>
        </w:rPr>
        <w:noBreakHyphen/>
        <w:t>term decision</w:t>
      </w:r>
      <w:r w:rsidRPr="002A7D36">
        <w:rPr>
          <w:sz w:val="24"/>
          <w:szCs w:val="24"/>
        </w:rPr>
        <w:noBreakHyphen/>
        <w:t>making</w:t>
      </w:r>
    </w:p>
    <w:p w14:paraId="67B44C5F" w14:textId="77777777" w:rsidR="00962843" w:rsidRPr="00962843" w:rsidRDefault="00962843" w:rsidP="00962843">
      <w:pPr>
        <w:tabs>
          <w:tab w:val="left" w:pos="4040"/>
        </w:tabs>
        <w:rPr>
          <w:b/>
          <w:bCs/>
          <w:sz w:val="28"/>
          <w:szCs w:val="28"/>
        </w:rPr>
      </w:pPr>
      <w:r w:rsidRPr="00962843">
        <w:rPr>
          <w:b/>
          <w:bCs/>
          <w:sz w:val="28"/>
          <w:szCs w:val="28"/>
        </w:rPr>
        <w:lastRenderedPageBreak/>
        <w:t>Coverage &amp; Advisory Solutions</w:t>
      </w:r>
    </w:p>
    <w:p w14:paraId="0AE2C40A" w14:textId="77777777" w:rsidR="00962843" w:rsidRPr="00962843" w:rsidRDefault="00962843" w:rsidP="00962843">
      <w:pPr>
        <w:tabs>
          <w:tab w:val="left" w:pos="4040"/>
        </w:tabs>
        <w:rPr>
          <w:b/>
          <w:bCs/>
          <w:sz w:val="24"/>
          <w:szCs w:val="24"/>
        </w:rPr>
      </w:pPr>
      <w:r w:rsidRPr="00962843">
        <w:rPr>
          <w:b/>
          <w:bCs/>
          <w:sz w:val="24"/>
          <w:szCs w:val="24"/>
        </w:rPr>
        <w:t>Property &amp; Casualty Insurance</w:t>
      </w:r>
    </w:p>
    <w:p w14:paraId="388759D9" w14:textId="77777777" w:rsidR="00962843" w:rsidRPr="00962843" w:rsidRDefault="00962843" w:rsidP="00962843">
      <w:p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NFP designs coverage strategies aligned to how life science organizations operate, including:</w:t>
      </w:r>
    </w:p>
    <w:p w14:paraId="3B8EA5BC" w14:textId="77777777" w:rsidR="00962843" w:rsidRPr="00962843" w:rsidRDefault="00962843" w:rsidP="00962843">
      <w:pPr>
        <w:numPr>
          <w:ilvl w:val="0"/>
          <w:numId w:val="11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Product liability and clinical trial coverage</w:t>
      </w:r>
    </w:p>
    <w:p w14:paraId="6A78F735" w14:textId="77777777" w:rsidR="00962843" w:rsidRPr="00962843" w:rsidRDefault="00962843" w:rsidP="00962843">
      <w:pPr>
        <w:numPr>
          <w:ilvl w:val="0"/>
          <w:numId w:val="11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General liability, property, auto, and workers’ compensation</w:t>
      </w:r>
    </w:p>
    <w:p w14:paraId="3DB0AB42" w14:textId="77777777" w:rsidR="00962843" w:rsidRPr="00962843" w:rsidRDefault="00962843" w:rsidP="00962843">
      <w:pPr>
        <w:numPr>
          <w:ilvl w:val="0"/>
          <w:numId w:val="11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Supply chain and global transit risk</w:t>
      </w:r>
    </w:p>
    <w:p w14:paraId="3DA6D83F" w14:textId="77777777" w:rsidR="00962843" w:rsidRPr="00962843" w:rsidRDefault="00962843" w:rsidP="00962843">
      <w:pPr>
        <w:numPr>
          <w:ilvl w:val="0"/>
          <w:numId w:val="11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Insurance related contract and vendor risk review</w:t>
      </w:r>
    </w:p>
    <w:p w14:paraId="44C2B77D" w14:textId="77777777" w:rsidR="00962843" w:rsidRPr="00962843" w:rsidRDefault="00962843" w:rsidP="00962843">
      <w:pPr>
        <w:tabs>
          <w:tab w:val="left" w:pos="4040"/>
        </w:tabs>
        <w:rPr>
          <w:b/>
          <w:bCs/>
          <w:sz w:val="24"/>
          <w:szCs w:val="24"/>
        </w:rPr>
      </w:pPr>
      <w:r w:rsidRPr="00962843">
        <w:rPr>
          <w:b/>
          <w:bCs/>
          <w:sz w:val="24"/>
          <w:szCs w:val="24"/>
        </w:rPr>
        <w:t>Executive, Transactional &amp; Governance Risk</w:t>
      </w:r>
    </w:p>
    <w:p w14:paraId="7D05FEA3" w14:textId="77777777" w:rsidR="00962843" w:rsidRPr="00962843" w:rsidRDefault="00962843" w:rsidP="00962843">
      <w:p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NFP supports leadership teams and boards through targeted solutions, including:</w:t>
      </w:r>
    </w:p>
    <w:p w14:paraId="6A06B750" w14:textId="77777777" w:rsidR="00962843" w:rsidRPr="00962843" w:rsidRDefault="00962843" w:rsidP="00962843">
      <w:pPr>
        <w:numPr>
          <w:ilvl w:val="0"/>
          <w:numId w:val="12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Directors &amp; officers (D&amp;O), employment practices liability (EPL), fiduciary, and crime coverage</w:t>
      </w:r>
    </w:p>
    <w:p w14:paraId="1EB35AE5" w14:textId="77777777" w:rsidR="00962843" w:rsidRPr="00962843" w:rsidRDefault="00962843" w:rsidP="00962843">
      <w:pPr>
        <w:numPr>
          <w:ilvl w:val="0"/>
          <w:numId w:val="12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Representations &amp; warranties insurance and IPO readiness support</w:t>
      </w:r>
    </w:p>
    <w:p w14:paraId="61B2CD12" w14:textId="77777777" w:rsidR="00962843" w:rsidRPr="00962843" w:rsidRDefault="00962843" w:rsidP="00962843">
      <w:pPr>
        <w:numPr>
          <w:ilvl w:val="0"/>
          <w:numId w:val="12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ESG and governance advisory services</w:t>
      </w:r>
    </w:p>
    <w:p w14:paraId="23720920" w14:textId="77777777" w:rsidR="00962843" w:rsidRPr="00962843" w:rsidRDefault="00962843" w:rsidP="00962843">
      <w:pPr>
        <w:tabs>
          <w:tab w:val="left" w:pos="4040"/>
        </w:tabs>
        <w:rPr>
          <w:b/>
          <w:bCs/>
          <w:sz w:val="24"/>
          <w:szCs w:val="24"/>
        </w:rPr>
      </w:pPr>
      <w:r w:rsidRPr="00962843">
        <w:rPr>
          <w:b/>
          <w:bCs/>
          <w:sz w:val="24"/>
          <w:szCs w:val="24"/>
        </w:rPr>
        <w:t>Cyber &amp; Technology Risk</w:t>
      </w:r>
    </w:p>
    <w:p w14:paraId="68D4E571" w14:textId="77777777" w:rsidR="00962843" w:rsidRPr="00962843" w:rsidRDefault="00962843" w:rsidP="00962843">
      <w:p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As technology and data exposure increase, NFP helps organizations prepare for and respond to cyber risk through:</w:t>
      </w:r>
    </w:p>
    <w:p w14:paraId="4A731191" w14:textId="77777777" w:rsidR="00962843" w:rsidRPr="00962843" w:rsidRDefault="00962843" w:rsidP="00962843">
      <w:pPr>
        <w:numPr>
          <w:ilvl w:val="0"/>
          <w:numId w:val="13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Cyber liability coverage and privacy risk consulting</w:t>
      </w:r>
    </w:p>
    <w:p w14:paraId="3B75C8A2" w14:textId="77777777" w:rsidR="00962843" w:rsidRPr="00962843" w:rsidRDefault="00962843" w:rsidP="00962843">
      <w:pPr>
        <w:numPr>
          <w:ilvl w:val="0"/>
          <w:numId w:val="13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Incident response planning and readiness exercises</w:t>
      </w:r>
    </w:p>
    <w:p w14:paraId="309ECA57" w14:textId="77777777" w:rsidR="00962843" w:rsidRPr="00962843" w:rsidRDefault="00962843" w:rsidP="00962843">
      <w:pPr>
        <w:numPr>
          <w:ilvl w:val="0"/>
          <w:numId w:val="13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Data breach preparedness and AI risk assessments</w:t>
      </w:r>
    </w:p>
    <w:p w14:paraId="56C53D20" w14:textId="77777777" w:rsidR="00962843" w:rsidRPr="00962843" w:rsidRDefault="00962843" w:rsidP="00962843">
      <w:pPr>
        <w:tabs>
          <w:tab w:val="left" w:pos="4040"/>
        </w:tabs>
        <w:rPr>
          <w:b/>
          <w:bCs/>
          <w:sz w:val="24"/>
          <w:szCs w:val="24"/>
        </w:rPr>
      </w:pPr>
      <w:r w:rsidRPr="00962843">
        <w:rPr>
          <w:b/>
          <w:bCs/>
          <w:sz w:val="24"/>
          <w:szCs w:val="24"/>
        </w:rPr>
        <w:t>Employee Benefits &amp; Workforce Solutions</w:t>
      </w:r>
    </w:p>
    <w:p w14:paraId="67C6E670" w14:textId="77777777" w:rsidR="00962843" w:rsidRPr="00962843" w:rsidRDefault="00962843" w:rsidP="00962843">
      <w:p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NFP works with companies to align employee benefits and total rewards strategies with growth objectives:</w:t>
      </w:r>
    </w:p>
    <w:p w14:paraId="54835384" w14:textId="77777777" w:rsidR="00962843" w:rsidRPr="00962843" w:rsidRDefault="00962843" w:rsidP="00962843">
      <w:pPr>
        <w:numPr>
          <w:ilvl w:val="0"/>
          <w:numId w:val="14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Employee health and welfare benefits including medical, dental, vision and voluntary programs</w:t>
      </w:r>
    </w:p>
    <w:p w14:paraId="4D27E052" w14:textId="77777777" w:rsidR="00962843" w:rsidRPr="00962843" w:rsidRDefault="00962843" w:rsidP="00962843">
      <w:pPr>
        <w:numPr>
          <w:ilvl w:val="0"/>
          <w:numId w:val="14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Industry</w:t>
      </w:r>
      <w:r w:rsidRPr="00962843">
        <w:rPr>
          <w:sz w:val="24"/>
          <w:szCs w:val="24"/>
        </w:rPr>
        <w:noBreakHyphen/>
        <w:t>specific benchmarking for biotech and innovation</w:t>
      </w:r>
      <w:r w:rsidRPr="00962843">
        <w:rPr>
          <w:sz w:val="24"/>
          <w:szCs w:val="24"/>
        </w:rPr>
        <w:noBreakHyphen/>
        <w:t>driven organizations</w:t>
      </w:r>
    </w:p>
    <w:p w14:paraId="0DD57CD0" w14:textId="77777777" w:rsidR="00962843" w:rsidRPr="00962843" w:rsidRDefault="00962843" w:rsidP="00962843">
      <w:pPr>
        <w:numPr>
          <w:ilvl w:val="0"/>
          <w:numId w:val="14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Executive benefits and key person protection strategies</w:t>
      </w:r>
    </w:p>
    <w:p w14:paraId="5221F4EE" w14:textId="77777777" w:rsidR="00962843" w:rsidRPr="00962843" w:rsidRDefault="00962843" w:rsidP="00962843">
      <w:pPr>
        <w:numPr>
          <w:ilvl w:val="0"/>
          <w:numId w:val="14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Global mobility and total rewards consulting</w:t>
      </w:r>
    </w:p>
    <w:p w14:paraId="7BBE1F3B" w14:textId="77777777" w:rsidR="00962843" w:rsidRPr="00962843" w:rsidRDefault="00962843" w:rsidP="00962843">
      <w:pPr>
        <w:numPr>
          <w:ilvl w:val="0"/>
          <w:numId w:val="14"/>
        </w:numPr>
        <w:tabs>
          <w:tab w:val="left" w:pos="4040"/>
        </w:tabs>
        <w:rPr>
          <w:sz w:val="24"/>
          <w:szCs w:val="24"/>
        </w:rPr>
      </w:pPr>
      <w:r w:rsidRPr="00962843">
        <w:rPr>
          <w:sz w:val="24"/>
          <w:szCs w:val="24"/>
        </w:rPr>
        <w:t>HR technology integration to support benefits administration and compliance</w:t>
      </w:r>
    </w:p>
    <w:p w14:paraId="13A4A8AC" w14:textId="77777777" w:rsidR="004F2801" w:rsidRPr="00962843" w:rsidRDefault="004F2801" w:rsidP="008754DE">
      <w:pPr>
        <w:tabs>
          <w:tab w:val="left" w:pos="4040"/>
        </w:tabs>
        <w:rPr>
          <w:sz w:val="24"/>
          <w:szCs w:val="24"/>
        </w:rPr>
      </w:pPr>
    </w:p>
    <w:p w14:paraId="642B5853" w14:textId="7E768250" w:rsidR="008754DE" w:rsidRPr="004F2801" w:rsidRDefault="008754DE" w:rsidP="008754DE">
      <w:pPr>
        <w:tabs>
          <w:tab w:val="left" w:pos="4040"/>
        </w:tabs>
        <w:rPr>
          <w:rFonts w:cstheme="minorHAnsi"/>
          <w:sz w:val="24"/>
          <w:szCs w:val="24"/>
        </w:rPr>
      </w:pPr>
      <w:r w:rsidRPr="008754DE">
        <w:rPr>
          <w:b/>
          <w:bCs/>
          <w:sz w:val="24"/>
          <w:szCs w:val="24"/>
        </w:rPr>
        <w:t>G</w:t>
      </w:r>
      <w:r w:rsidR="00BF7FD7">
        <w:rPr>
          <w:b/>
          <w:bCs/>
          <w:sz w:val="24"/>
          <w:szCs w:val="24"/>
        </w:rPr>
        <w:t>et</w:t>
      </w:r>
      <w:r w:rsidRPr="008754DE">
        <w:rPr>
          <w:b/>
          <w:bCs/>
          <w:sz w:val="24"/>
          <w:szCs w:val="24"/>
        </w:rPr>
        <w:t xml:space="preserve"> S</w:t>
      </w:r>
      <w:r w:rsidR="00BF7FD7">
        <w:rPr>
          <w:b/>
          <w:bCs/>
          <w:sz w:val="24"/>
          <w:szCs w:val="24"/>
        </w:rPr>
        <w:t>tarted</w:t>
      </w:r>
      <w:r>
        <w:rPr>
          <w:b/>
          <w:bCs/>
          <w:sz w:val="24"/>
          <w:szCs w:val="24"/>
        </w:rPr>
        <w:t xml:space="preserve"> </w:t>
      </w:r>
      <w:r w:rsidR="0062700B">
        <w:rPr>
          <w:b/>
          <w:bCs/>
          <w:sz w:val="24"/>
          <w:szCs w:val="24"/>
        </w:rPr>
        <w:t>button</w:t>
      </w:r>
      <w:r>
        <w:rPr>
          <w:sz w:val="24"/>
          <w:szCs w:val="24"/>
        </w:rPr>
        <w:t xml:space="preserve"> [link to </w:t>
      </w:r>
      <w:hyperlink r:id="rId10" w:history="1">
        <w:r w:rsidR="005B5C4E" w:rsidRPr="00461DB1">
          <w:rPr>
            <w:rStyle w:val="Hyperlink"/>
          </w:rPr>
          <w:t>https://www.bio.org/save/inquiry-form-nfp</w:t>
        </w:r>
      </w:hyperlink>
      <w:r w:rsidR="005B5C4E">
        <w:t xml:space="preserve"> </w:t>
      </w:r>
      <w:r>
        <w:rPr>
          <w:sz w:val="24"/>
          <w:szCs w:val="24"/>
        </w:rPr>
        <w:t>or where appropriate for your organization]</w:t>
      </w:r>
    </w:p>
    <w:p w14:paraId="49AF5C48" w14:textId="03944A1F" w:rsidR="0062700B" w:rsidRPr="0062700B" w:rsidRDefault="0062700B" w:rsidP="005B5C4E">
      <w:pPr>
        <w:pStyle w:val="Heading1"/>
      </w:pPr>
      <w:r w:rsidRPr="0062700B">
        <w:t>Announcement to Member Companies</w:t>
      </w:r>
    </w:p>
    <w:p w14:paraId="6FFB0C69" w14:textId="35972F5A" w:rsidR="0062700B" w:rsidRDefault="0062700B" w:rsidP="008754DE">
      <w:pPr>
        <w:tabs>
          <w:tab w:val="left" w:pos="4040"/>
        </w:tabs>
        <w:rPr>
          <w:sz w:val="24"/>
          <w:szCs w:val="24"/>
        </w:rPr>
      </w:pPr>
      <w:r>
        <w:rPr>
          <w:sz w:val="24"/>
          <w:szCs w:val="24"/>
        </w:rPr>
        <w:t>[Suggested content for newsletter and</w:t>
      </w:r>
      <w:r w:rsidR="00513CFF">
        <w:rPr>
          <w:sz w:val="24"/>
          <w:szCs w:val="24"/>
        </w:rPr>
        <w:t>/or</w:t>
      </w:r>
      <w:r>
        <w:rPr>
          <w:sz w:val="24"/>
          <w:szCs w:val="24"/>
        </w:rPr>
        <w:t xml:space="preserve"> other member communications]</w:t>
      </w:r>
    </w:p>
    <w:p w14:paraId="6F6E893A" w14:textId="1194C119" w:rsidR="00B96A11" w:rsidRDefault="00B96A11" w:rsidP="00B96A11">
      <w:pPr>
        <w:rPr>
          <w:rFonts w:ascii="Calibri" w:hAnsi="Calibri" w:cs="Calibri"/>
          <w:b/>
          <w:bCs/>
          <w:lang w:val="en-CA"/>
        </w:rPr>
      </w:pPr>
      <w:r>
        <w:rPr>
          <w:rFonts w:ascii="Calibri" w:hAnsi="Calibri" w:cs="Calibri"/>
          <w:b/>
          <w:bCs/>
          <w:lang w:val="en-CA"/>
        </w:rPr>
        <w:t xml:space="preserve">Subject: </w:t>
      </w:r>
      <w:r w:rsidRPr="00AC4777">
        <w:rPr>
          <w:rFonts w:ascii="Calibri" w:hAnsi="Calibri" w:cs="Calibri"/>
          <w:b/>
          <w:bCs/>
        </w:rPr>
        <w:t xml:space="preserve">Introducing </w:t>
      </w:r>
      <w:r w:rsidR="00783E23">
        <w:rPr>
          <w:rFonts w:ascii="Calibri" w:hAnsi="Calibri" w:cs="Calibri"/>
          <w:b/>
          <w:bCs/>
        </w:rPr>
        <w:t>NFP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  <w:b/>
          <w:bCs/>
          <w:lang w:val="en-CA"/>
        </w:rPr>
        <w:t>[</w:t>
      </w:r>
      <w:r w:rsidR="00916A58">
        <w:rPr>
          <w:rFonts w:ascii="Calibri" w:hAnsi="Calibri" w:cs="Calibri"/>
          <w:b/>
          <w:bCs/>
          <w:lang w:val="en-CA"/>
        </w:rPr>
        <w:t>Association’s Name</w:t>
      </w:r>
      <w:r>
        <w:rPr>
          <w:rFonts w:ascii="Calibri" w:hAnsi="Calibri" w:cs="Calibri"/>
          <w:b/>
          <w:bCs/>
          <w:lang w:val="en-CA"/>
        </w:rPr>
        <w:t>]’s</w:t>
      </w:r>
      <w:r w:rsidRPr="00DB7058">
        <w:rPr>
          <w:rFonts w:ascii="Calibri" w:hAnsi="Calibri" w:cs="Calibri"/>
          <w:lang w:val="en-CA"/>
        </w:rPr>
        <w:t xml:space="preserve"> </w:t>
      </w:r>
      <w:r>
        <w:rPr>
          <w:rFonts w:ascii="Calibri" w:hAnsi="Calibri" w:cs="Calibri"/>
          <w:b/>
          <w:bCs/>
        </w:rPr>
        <w:t xml:space="preserve">New </w:t>
      </w:r>
      <w:r w:rsidR="00AF107A">
        <w:rPr>
          <w:rFonts w:ascii="Calibri" w:hAnsi="Calibri" w:cs="Calibri"/>
          <w:b/>
          <w:bCs/>
        </w:rPr>
        <w:t>Insurance &amp; Employee Benefits Preferred Broker</w:t>
      </w:r>
    </w:p>
    <w:p w14:paraId="78575538" w14:textId="77777777" w:rsidR="00D709FF" w:rsidRPr="00D709FF" w:rsidRDefault="00D709FF" w:rsidP="00D709FF">
      <w:pPr>
        <w:tabs>
          <w:tab w:val="left" w:pos="4040"/>
        </w:tabs>
        <w:rPr>
          <w:rFonts w:cstheme="minorHAnsi"/>
          <w:b/>
          <w:bCs/>
          <w:sz w:val="24"/>
          <w:szCs w:val="24"/>
          <w:lang w:val="en-CA"/>
        </w:rPr>
      </w:pPr>
      <w:r w:rsidRPr="00D709FF">
        <w:rPr>
          <w:rFonts w:cstheme="minorHAnsi"/>
          <w:b/>
          <w:bCs/>
          <w:sz w:val="24"/>
          <w:szCs w:val="24"/>
          <w:lang w:val="en-CA"/>
        </w:rPr>
        <w:t>A New Member Offering</w:t>
      </w:r>
    </w:p>
    <w:p w14:paraId="496D3BE1" w14:textId="0F07B00A" w:rsidR="00D709FF" w:rsidRDefault="00775617" w:rsidP="00D709FF">
      <w:pPr>
        <w:tabs>
          <w:tab w:val="left" w:pos="4040"/>
        </w:tabs>
        <w:rPr>
          <w:rFonts w:cstheme="minorHAnsi"/>
          <w:sz w:val="24"/>
          <w:szCs w:val="24"/>
          <w:lang w:val="en-CA"/>
        </w:rPr>
      </w:pPr>
      <w:r>
        <w:rPr>
          <w:rFonts w:cstheme="minorHAnsi"/>
          <w:sz w:val="24"/>
          <w:szCs w:val="24"/>
          <w:lang w:val="en-CA"/>
        </w:rPr>
        <w:t>[State Association Name]</w:t>
      </w:r>
      <w:r w:rsidR="00D709FF" w:rsidRPr="00D709FF">
        <w:rPr>
          <w:rFonts w:cstheme="minorHAnsi"/>
          <w:sz w:val="24"/>
          <w:szCs w:val="24"/>
          <w:lang w:val="en-CA"/>
        </w:rPr>
        <w:t xml:space="preserve"> is pleased to introduce an expanded member benefit designed to help life science companies manage risk, protect innovation, and support long-term growth in collaboration with NFP, an Aon company.</w:t>
      </w:r>
    </w:p>
    <w:p w14:paraId="3915039B" w14:textId="77777777" w:rsidR="00E47EDF" w:rsidRPr="00FD00AB" w:rsidRDefault="00E47EDF" w:rsidP="00E47EDF">
      <w:pPr>
        <w:tabs>
          <w:tab w:val="left" w:pos="4040"/>
        </w:tabs>
        <w:rPr>
          <w:rFonts w:cstheme="minorHAnsi"/>
          <w:sz w:val="24"/>
          <w:szCs w:val="24"/>
        </w:rPr>
      </w:pPr>
      <w:r w:rsidRPr="00FD00AB">
        <w:rPr>
          <w:rFonts w:cstheme="minorHAnsi"/>
          <w:sz w:val="24"/>
          <w:szCs w:val="24"/>
        </w:rPr>
        <w:t xml:space="preserve">[Insert </w:t>
      </w:r>
      <w:r>
        <w:rPr>
          <w:rFonts w:cstheme="minorHAnsi"/>
          <w:sz w:val="24"/>
          <w:szCs w:val="24"/>
        </w:rPr>
        <w:t>NFP</w:t>
      </w:r>
      <w:r w:rsidRPr="00FD00AB">
        <w:rPr>
          <w:rFonts w:cstheme="minorHAnsi"/>
          <w:sz w:val="24"/>
          <w:szCs w:val="24"/>
        </w:rPr>
        <w:t xml:space="preserve"> logo, which can be downloaded from ShareVault]</w:t>
      </w:r>
    </w:p>
    <w:p w14:paraId="5CB63BAC" w14:textId="77777777" w:rsidR="00D709FF" w:rsidRPr="00775617" w:rsidRDefault="00D709FF" w:rsidP="00D709FF">
      <w:pPr>
        <w:tabs>
          <w:tab w:val="left" w:pos="4040"/>
        </w:tabs>
        <w:rPr>
          <w:rFonts w:cstheme="minorHAnsi"/>
          <w:b/>
          <w:bCs/>
          <w:sz w:val="24"/>
          <w:szCs w:val="24"/>
          <w:lang w:val="en-CA"/>
        </w:rPr>
      </w:pPr>
      <w:r w:rsidRPr="00775617">
        <w:rPr>
          <w:rFonts w:cstheme="minorHAnsi"/>
          <w:b/>
          <w:bCs/>
          <w:sz w:val="24"/>
          <w:szCs w:val="24"/>
          <w:lang w:val="en-CA"/>
        </w:rPr>
        <w:t>About NFP</w:t>
      </w:r>
    </w:p>
    <w:p w14:paraId="561C1F82" w14:textId="77777777" w:rsidR="00D709FF" w:rsidRPr="00D709FF" w:rsidRDefault="00D709FF" w:rsidP="00D709FF">
      <w:pPr>
        <w:tabs>
          <w:tab w:val="left" w:pos="4040"/>
        </w:tabs>
        <w:rPr>
          <w:rFonts w:cstheme="minorHAnsi"/>
          <w:sz w:val="24"/>
          <w:szCs w:val="24"/>
          <w:lang w:val="en-CA"/>
        </w:rPr>
      </w:pPr>
      <w:r w:rsidRPr="00D709FF">
        <w:rPr>
          <w:rFonts w:cstheme="minorHAnsi"/>
          <w:sz w:val="24"/>
          <w:szCs w:val="24"/>
          <w:lang w:val="en-CA"/>
        </w:rPr>
        <w:t>NFP, an Aon company, is a leading insurance broker and risk advisor, delivering tailored property &amp; casualty, executive liability, cyber, and people solutions. NFP works alongside leadership teams to help identify, structure, and manage risk in a way that aligns with their business objectives.</w:t>
      </w:r>
    </w:p>
    <w:p w14:paraId="44498CA3" w14:textId="77777777" w:rsidR="00D709FF" w:rsidRPr="000138A8" w:rsidRDefault="00D709FF" w:rsidP="00D709FF">
      <w:pPr>
        <w:tabs>
          <w:tab w:val="left" w:pos="4040"/>
        </w:tabs>
        <w:rPr>
          <w:rFonts w:cstheme="minorHAnsi"/>
          <w:b/>
          <w:bCs/>
          <w:sz w:val="24"/>
          <w:szCs w:val="24"/>
          <w:lang w:val="en-CA"/>
        </w:rPr>
      </w:pPr>
      <w:r w:rsidRPr="000138A8">
        <w:rPr>
          <w:rFonts w:cstheme="minorHAnsi"/>
          <w:b/>
          <w:bCs/>
          <w:sz w:val="24"/>
          <w:szCs w:val="24"/>
          <w:lang w:val="en-CA"/>
        </w:rPr>
        <w:t>Experience Supporting Life Sciences Companies</w:t>
      </w:r>
    </w:p>
    <w:p w14:paraId="54A518B6" w14:textId="77777777" w:rsidR="00D709FF" w:rsidRPr="00D709FF" w:rsidRDefault="00D709FF" w:rsidP="00D709FF">
      <w:pPr>
        <w:tabs>
          <w:tab w:val="left" w:pos="4040"/>
        </w:tabs>
        <w:rPr>
          <w:rFonts w:cstheme="minorHAnsi"/>
          <w:sz w:val="24"/>
          <w:szCs w:val="24"/>
          <w:lang w:val="en-CA"/>
        </w:rPr>
      </w:pPr>
      <w:r w:rsidRPr="00D709FF">
        <w:rPr>
          <w:rFonts w:cstheme="minorHAnsi"/>
          <w:sz w:val="24"/>
          <w:szCs w:val="24"/>
          <w:lang w:val="en-CA"/>
        </w:rPr>
        <w:t>NFP has deep experience supporting biotech, pharmaceutical, and life sciences organizations—from early-stage development through commercialization. The team is experienced in regulatory, operational, financial, and global risks unique to this sector and designs strategies accordingly.</w:t>
      </w:r>
    </w:p>
    <w:p w14:paraId="46309EE4" w14:textId="58E651AA" w:rsidR="00D709FF" w:rsidRPr="00927BA6" w:rsidRDefault="00D709FF" w:rsidP="00D709FF">
      <w:pPr>
        <w:tabs>
          <w:tab w:val="left" w:pos="4040"/>
        </w:tabs>
        <w:rPr>
          <w:rFonts w:cstheme="minorHAnsi"/>
          <w:b/>
          <w:bCs/>
          <w:sz w:val="24"/>
          <w:szCs w:val="24"/>
          <w:lang w:val="en-CA"/>
        </w:rPr>
      </w:pPr>
      <w:r w:rsidRPr="00927BA6">
        <w:rPr>
          <w:rFonts w:cstheme="minorHAnsi"/>
          <w:b/>
          <w:bCs/>
          <w:sz w:val="24"/>
          <w:szCs w:val="24"/>
          <w:lang w:val="en-CA"/>
        </w:rPr>
        <w:t>Key Benefits for Members</w:t>
      </w:r>
    </w:p>
    <w:p w14:paraId="524C7635" w14:textId="77777777" w:rsidR="00D709FF" w:rsidRPr="00E47EDF" w:rsidRDefault="00D709FF" w:rsidP="00E47EDF">
      <w:pPr>
        <w:pStyle w:val="ListParagraph"/>
        <w:numPr>
          <w:ilvl w:val="0"/>
          <w:numId w:val="15"/>
        </w:numPr>
        <w:tabs>
          <w:tab w:val="left" w:pos="4040"/>
        </w:tabs>
        <w:rPr>
          <w:rFonts w:cstheme="minorHAnsi"/>
          <w:sz w:val="24"/>
          <w:szCs w:val="24"/>
          <w:lang w:val="en-CA"/>
        </w:rPr>
      </w:pPr>
      <w:r w:rsidRPr="00E47EDF">
        <w:rPr>
          <w:rFonts w:cstheme="minorHAnsi"/>
          <w:sz w:val="24"/>
          <w:szCs w:val="24"/>
          <w:lang w:val="en-CA"/>
        </w:rPr>
        <w:t>Access to preferred pricing</w:t>
      </w:r>
      <w:r w:rsidRPr="00E47EDF">
        <w:rPr>
          <w:rFonts w:cstheme="minorHAnsi"/>
          <w:b/>
          <w:bCs/>
          <w:sz w:val="24"/>
          <w:szCs w:val="24"/>
          <w:lang w:val="en-CA"/>
        </w:rPr>
        <w:t>, typically 10–25% below market benchmarks</w:t>
      </w:r>
    </w:p>
    <w:p w14:paraId="5A5F9FE0" w14:textId="77777777" w:rsidR="00D709FF" w:rsidRPr="00E47EDF" w:rsidRDefault="00D709FF" w:rsidP="00E47EDF">
      <w:pPr>
        <w:pStyle w:val="ListParagraph"/>
        <w:numPr>
          <w:ilvl w:val="0"/>
          <w:numId w:val="15"/>
        </w:numPr>
        <w:tabs>
          <w:tab w:val="left" w:pos="4040"/>
        </w:tabs>
        <w:rPr>
          <w:rFonts w:cstheme="minorHAnsi"/>
          <w:sz w:val="24"/>
          <w:szCs w:val="24"/>
          <w:lang w:val="en-CA"/>
        </w:rPr>
      </w:pPr>
      <w:r w:rsidRPr="00E47EDF">
        <w:rPr>
          <w:rFonts w:cstheme="minorHAnsi"/>
          <w:sz w:val="24"/>
          <w:szCs w:val="24"/>
          <w:lang w:val="en-CA"/>
        </w:rPr>
        <w:t>Specialized life sciences insurance and advisory expertise</w:t>
      </w:r>
    </w:p>
    <w:p w14:paraId="21853F4D" w14:textId="77777777" w:rsidR="00D709FF" w:rsidRPr="00E47EDF" w:rsidRDefault="00D709FF" w:rsidP="00E47EDF">
      <w:pPr>
        <w:pStyle w:val="ListParagraph"/>
        <w:numPr>
          <w:ilvl w:val="0"/>
          <w:numId w:val="15"/>
        </w:numPr>
        <w:tabs>
          <w:tab w:val="left" w:pos="4040"/>
        </w:tabs>
        <w:rPr>
          <w:rFonts w:cstheme="minorHAnsi"/>
          <w:sz w:val="24"/>
          <w:szCs w:val="24"/>
          <w:lang w:val="en-CA"/>
        </w:rPr>
      </w:pPr>
      <w:r w:rsidRPr="00E47EDF">
        <w:rPr>
          <w:rFonts w:cstheme="minorHAnsi"/>
          <w:sz w:val="24"/>
          <w:szCs w:val="24"/>
          <w:lang w:val="en-CA"/>
        </w:rPr>
        <w:t>Strategic support across clinical trials, governance, cyber risk, employee benefits, and growth milestones</w:t>
      </w:r>
    </w:p>
    <w:p w14:paraId="3CC3FC6F" w14:textId="7D5B0326" w:rsidR="00FD00AB" w:rsidRDefault="00E47EDF" w:rsidP="00D709FF">
      <w:pPr>
        <w:tabs>
          <w:tab w:val="left" w:pos="404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CA"/>
        </w:rPr>
        <w:t xml:space="preserve">[Call to action button] </w:t>
      </w:r>
      <w:r w:rsidR="00D709FF" w:rsidRPr="00E47EDF">
        <w:rPr>
          <w:rFonts w:cstheme="minorHAnsi"/>
          <w:b/>
          <w:bCs/>
          <w:sz w:val="24"/>
          <w:szCs w:val="24"/>
          <w:lang w:val="en-CA"/>
        </w:rPr>
        <w:t>Learn how NFP can Support Your Organization</w:t>
      </w:r>
      <w:r>
        <w:rPr>
          <w:rFonts w:cstheme="minorHAnsi"/>
          <w:b/>
          <w:bCs/>
          <w:sz w:val="24"/>
          <w:szCs w:val="24"/>
          <w:lang w:val="en-CA"/>
        </w:rPr>
        <w:t xml:space="preserve"> </w:t>
      </w:r>
      <w:r>
        <w:rPr>
          <w:sz w:val="24"/>
          <w:szCs w:val="24"/>
        </w:rPr>
        <w:t xml:space="preserve">[link to </w:t>
      </w:r>
      <w:hyperlink r:id="rId11" w:history="1">
        <w:r w:rsidRPr="00461DB1">
          <w:rPr>
            <w:rStyle w:val="Hyperlink"/>
          </w:rPr>
          <w:t>https://www.bio.org/save/inquiry-form-nfp</w:t>
        </w:r>
      </w:hyperlink>
      <w:r>
        <w:t xml:space="preserve"> </w:t>
      </w:r>
      <w:r>
        <w:rPr>
          <w:sz w:val="24"/>
          <w:szCs w:val="24"/>
        </w:rPr>
        <w:t>or where appropriate for your organization]</w:t>
      </w:r>
    </w:p>
    <w:p w14:paraId="5B78BE35" w14:textId="190856B8" w:rsidR="00513CFF" w:rsidRPr="00672D3C" w:rsidRDefault="00513CFF" w:rsidP="00DA6874">
      <w:pPr>
        <w:pStyle w:val="Heading1"/>
      </w:pPr>
      <w:r w:rsidRPr="00672D3C">
        <w:t xml:space="preserve">Social Media Announcement </w:t>
      </w:r>
    </w:p>
    <w:p w14:paraId="72E19B2A" w14:textId="77777777" w:rsidR="00E93A59" w:rsidRPr="00E93A59" w:rsidRDefault="00E93A59" w:rsidP="00E93A59">
      <w:pPr>
        <w:tabs>
          <w:tab w:val="left" w:pos="4040"/>
        </w:tabs>
        <w:rPr>
          <w:rFonts w:cstheme="minorHAnsi"/>
          <w:sz w:val="24"/>
          <w:szCs w:val="24"/>
        </w:rPr>
      </w:pPr>
      <w:r w:rsidRPr="00E93A59">
        <w:rPr>
          <w:rFonts w:cstheme="minorHAnsi"/>
          <w:sz w:val="24"/>
          <w:szCs w:val="24"/>
        </w:rPr>
        <w:t>Growing life science companies face increasing complexity across risk, operations, data and governance.</w:t>
      </w:r>
    </w:p>
    <w:p w14:paraId="540A8E3F" w14:textId="1418D8CA" w:rsidR="00E93A59" w:rsidRPr="00E93A59" w:rsidRDefault="00901EF5" w:rsidP="00E93A59">
      <w:pPr>
        <w:tabs>
          <w:tab w:val="left" w:pos="404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[Association name]</w:t>
      </w:r>
      <w:r w:rsidR="00E93A59" w:rsidRPr="00E93A59">
        <w:rPr>
          <w:rFonts w:cstheme="minorHAnsi"/>
          <w:sz w:val="24"/>
          <w:szCs w:val="24"/>
        </w:rPr>
        <w:t xml:space="preserve"> has partnered with NFP to expand access to specialized risk management and advisory support</w:t>
      </w:r>
      <w:r w:rsidR="00B550FD">
        <w:rPr>
          <w:rFonts w:cstheme="minorHAnsi"/>
          <w:sz w:val="24"/>
          <w:szCs w:val="24"/>
        </w:rPr>
        <w:t xml:space="preserve"> at preferred program pricing.</w:t>
      </w:r>
    </w:p>
    <w:p w14:paraId="0F22A456" w14:textId="77777777" w:rsidR="00011817" w:rsidRDefault="00011817" w:rsidP="00E93A59">
      <w:pPr>
        <w:tabs>
          <w:tab w:val="left" w:pos="4040"/>
        </w:tabs>
        <w:rPr>
          <w:rFonts w:cstheme="minorHAnsi"/>
          <w:sz w:val="24"/>
          <w:szCs w:val="24"/>
        </w:rPr>
      </w:pPr>
      <w:r w:rsidRPr="00011817">
        <w:rPr>
          <w:rFonts w:cstheme="minorHAnsi"/>
          <w:sz w:val="24"/>
          <w:szCs w:val="24"/>
        </w:rPr>
        <w:t>This partnership helps life science companies navigate operational and regulatory complexity while staying focused on research, development and commercialization.</w:t>
      </w:r>
    </w:p>
    <w:p w14:paraId="7D284510" w14:textId="52CCA643" w:rsidR="00437FB3" w:rsidRDefault="00E93A59" w:rsidP="00E93A59">
      <w:pPr>
        <w:tabs>
          <w:tab w:val="left" w:pos="4040"/>
        </w:tabs>
        <w:rPr>
          <w:b/>
          <w:bCs/>
          <w:sz w:val="24"/>
          <w:szCs w:val="24"/>
        </w:rPr>
      </w:pPr>
      <w:r w:rsidRPr="00E93A59">
        <w:rPr>
          <w:rFonts w:cstheme="minorHAnsi"/>
          <w:sz w:val="24"/>
          <w:szCs w:val="24"/>
        </w:rPr>
        <w:t>Learn more about the NFP partnership and available benefits here:</w:t>
      </w:r>
      <w:r w:rsidR="00011817">
        <w:rPr>
          <w:rFonts w:cstheme="minorHAnsi"/>
          <w:sz w:val="24"/>
          <w:szCs w:val="24"/>
        </w:rPr>
        <w:t xml:space="preserve"> </w:t>
      </w:r>
      <w:r w:rsidRPr="00E93A59">
        <w:rPr>
          <w:rFonts w:cstheme="minorHAnsi"/>
          <w:sz w:val="24"/>
          <w:szCs w:val="24"/>
        </w:rPr>
        <w:t>[https://www.bio.org/save/nfp]</w:t>
      </w:r>
    </w:p>
    <w:p w14:paraId="34051E71" w14:textId="190F93DF" w:rsidR="00437FB3" w:rsidRDefault="00437FB3" w:rsidP="00513CFF">
      <w:pPr>
        <w:tabs>
          <w:tab w:val="left" w:pos="4040"/>
        </w:tabs>
        <w:rPr>
          <w:b/>
          <w:bCs/>
          <w:sz w:val="24"/>
          <w:szCs w:val="24"/>
        </w:rPr>
      </w:pPr>
    </w:p>
    <w:p w14:paraId="6045E4BC" w14:textId="598B6000" w:rsidR="00437FB3" w:rsidRDefault="009429A5" w:rsidP="00513CFF">
      <w:pPr>
        <w:tabs>
          <w:tab w:val="left" w:pos="4040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5" behindDoc="0" locked="0" layoutInCell="1" allowOverlap="1" wp14:anchorId="52EEB3D8" wp14:editId="5AA1A8D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480560" cy="2340804"/>
            <wp:effectExtent l="0" t="0" r="0" b="2540"/>
            <wp:wrapTopAndBottom/>
            <wp:docPr id="111386518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65187" name="Picture 11138651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2340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3F7CC" w14:textId="77777777" w:rsidR="0005673B" w:rsidRPr="0005673B" w:rsidRDefault="0005673B" w:rsidP="0005673B">
      <w:pPr>
        <w:tabs>
          <w:tab w:val="left" w:pos="4040"/>
        </w:tabs>
        <w:rPr>
          <w:i/>
          <w:iCs/>
          <w:sz w:val="24"/>
          <w:szCs w:val="24"/>
        </w:rPr>
      </w:pPr>
      <w:r w:rsidRPr="0005673B">
        <w:rPr>
          <w:i/>
          <w:iCs/>
          <w:sz w:val="24"/>
          <w:szCs w:val="24"/>
        </w:rPr>
        <w:t>Download the graphic from ShareVault</w:t>
      </w:r>
    </w:p>
    <w:p w14:paraId="4A1D964F" w14:textId="77777777" w:rsidR="0005673B" w:rsidRDefault="0005673B" w:rsidP="00BC0F90">
      <w:pPr>
        <w:pStyle w:val="Heading1"/>
      </w:pPr>
    </w:p>
    <w:p w14:paraId="7C5CADA0" w14:textId="6DB8157F" w:rsidR="00513CFF" w:rsidRPr="00513CFF" w:rsidRDefault="00513CFF" w:rsidP="00BC0F90">
      <w:pPr>
        <w:pStyle w:val="Heading1"/>
      </w:pPr>
      <w:r w:rsidRPr="00513CFF">
        <w:t>Contact Information</w:t>
      </w:r>
    </w:p>
    <w:p w14:paraId="69F8FD5B" w14:textId="3C3FE48A" w:rsidR="00513CFF" w:rsidRPr="00C96048" w:rsidRDefault="00513CFF" w:rsidP="00513CFF">
      <w:pPr>
        <w:tabs>
          <w:tab w:val="left" w:pos="4040"/>
        </w:tabs>
        <w:rPr>
          <w:sz w:val="24"/>
          <w:szCs w:val="24"/>
        </w:rPr>
      </w:pPr>
      <w:r w:rsidRPr="00823785">
        <w:rPr>
          <w:b/>
          <w:bCs/>
          <w:sz w:val="24"/>
          <w:szCs w:val="24"/>
        </w:rPr>
        <w:t>Business Development Inquires:</w:t>
      </w:r>
      <w:r w:rsidRPr="00C96048">
        <w:rPr>
          <w:sz w:val="24"/>
          <w:szCs w:val="24"/>
        </w:rPr>
        <w:t xml:space="preserve"> </w:t>
      </w:r>
      <w:hyperlink r:id="rId13" w:history="1">
        <w:r w:rsidRPr="00C96048">
          <w:rPr>
            <w:rStyle w:val="Hyperlink"/>
            <w:sz w:val="24"/>
            <w:szCs w:val="24"/>
          </w:rPr>
          <w:t>save@bio.org</w:t>
        </w:r>
      </w:hyperlink>
      <w:r w:rsidR="009A64E4" w:rsidRPr="00C96048">
        <w:rPr>
          <w:sz w:val="24"/>
          <w:szCs w:val="24"/>
        </w:rPr>
        <w:t>, BIO Business Development rep,</w:t>
      </w:r>
      <w:r w:rsidRPr="00C96048">
        <w:rPr>
          <w:sz w:val="24"/>
          <w:szCs w:val="24"/>
        </w:rPr>
        <w:t xml:space="preserve"> and </w:t>
      </w:r>
      <w:r w:rsidR="00011817">
        <w:rPr>
          <w:sz w:val="24"/>
          <w:szCs w:val="24"/>
        </w:rPr>
        <w:t>Scott Foster</w:t>
      </w:r>
      <w:r w:rsidR="006D388C">
        <w:rPr>
          <w:sz w:val="24"/>
          <w:szCs w:val="24"/>
        </w:rPr>
        <w:t xml:space="preserve">, </w:t>
      </w:r>
      <w:hyperlink r:id="rId14" w:history="1">
        <w:r w:rsidR="006D388C" w:rsidRPr="00461DB1">
          <w:rPr>
            <w:rStyle w:val="Hyperlink"/>
            <w:sz w:val="24"/>
            <w:szCs w:val="24"/>
          </w:rPr>
          <w:t>scott.foster@nfp.com</w:t>
        </w:r>
      </w:hyperlink>
      <w:r w:rsidR="006D388C">
        <w:rPr>
          <w:sz w:val="24"/>
          <w:szCs w:val="24"/>
        </w:rPr>
        <w:t xml:space="preserve"> </w:t>
      </w:r>
    </w:p>
    <w:p w14:paraId="2A4CBE14" w14:textId="139D2F47" w:rsidR="00F01582" w:rsidRPr="00F01582" w:rsidRDefault="00AA06FC" w:rsidP="00AC0F31">
      <w:pPr>
        <w:tabs>
          <w:tab w:val="left" w:pos="404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NFP, an Aon </w:t>
      </w:r>
      <w:r w:rsidR="006F6DD8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ompany</w:t>
      </w:r>
      <w:r w:rsidR="00513CFF" w:rsidRPr="00823785">
        <w:rPr>
          <w:b/>
          <w:bCs/>
          <w:sz w:val="24"/>
          <w:szCs w:val="24"/>
        </w:rPr>
        <w:t>:</w:t>
      </w:r>
      <w:r w:rsidR="00513CFF">
        <w:rPr>
          <w:sz w:val="24"/>
          <w:szCs w:val="24"/>
        </w:rPr>
        <w:t xml:space="preserve"> </w:t>
      </w:r>
      <w:r w:rsidR="006D388C">
        <w:rPr>
          <w:sz w:val="24"/>
          <w:szCs w:val="24"/>
        </w:rPr>
        <w:t>Scott Foster</w:t>
      </w:r>
      <w:r w:rsidR="00C84F35">
        <w:rPr>
          <w:sz w:val="24"/>
          <w:szCs w:val="24"/>
        </w:rPr>
        <w:t>,</w:t>
      </w:r>
      <w:r w:rsidR="006B491D">
        <w:rPr>
          <w:sz w:val="24"/>
          <w:szCs w:val="24"/>
        </w:rPr>
        <w:t xml:space="preserve"> </w:t>
      </w:r>
      <w:r w:rsidR="00BC0F90">
        <w:rPr>
          <w:sz w:val="24"/>
          <w:szCs w:val="24"/>
        </w:rPr>
        <w:t>Managing Director</w:t>
      </w:r>
      <w:r w:rsidR="006B491D">
        <w:rPr>
          <w:sz w:val="24"/>
          <w:szCs w:val="24"/>
        </w:rPr>
        <w:t>,</w:t>
      </w:r>
      <w:r w:rsidR="00C84F35">
        <w:rPr>
          <w:sz w:val="24"/>
          <w:szCs w:val="24"/>
        </w:rPr>
        <w:t xml:space="preserve"> </w:t>
      </w:r>
      <w:hyperlink r:id="rId15" w:history="1">
        <w:r w:rsidR="006D388C" w:rsidRPr="00461DB1">
          <w:rPr>
            <w:rStyle w:val="Hyperlink"/>
            <w:sz w:val="24"/>
            <w:szCs w:val="24"/>
          </w:rPr>
          <w:t>scott.foster@nfp.com</w:t>
        </w:r>
      </w:hyperlink>
    </w:p>
    <w:sectPr w:rsidR="00F01582" w:rsidRPr="00F01582" w:rsidSect="001E2864">
      <w:type w:val="continuous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E14"/>
    <w:multiLevelType w:val="hybridMultilevel"/>
    <w:tmpl w:val="DCF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37CF"/>
    <w:multiLevelType w:val="hybridMultilevel"/>
    <w:tmpl w:val="D44E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4895"/>
    <w:multiLevelType w:val="multilevel"/>
    <w:tmpl w:val="9E2A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53967"/>
    <w:multiLevelType w:val="hybridMultilevel"/>
    <w:tmpl w:val="DFC6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20FAF"/>
    <w:multiLevelType w:val="multilevel"/>
    <w:tmpl w:val="AD40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50304"/>
    <w:multiLevelType w:val="multilevel"/>
    <w:tmpl w:val="CC34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4161E"/>
    <w:multiLevelType w:val="hybridMultilevel"/>
    <w:tmpl w:val="6FC4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D4AB1"/>
    <w:multiLevelType w:val="multilevel"/>
    <w:tmpl w:val="709E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E337B"/>
    <w:multiLevelType w:val="hybridMultilevel"/>
    <w:tmpl w:val="820A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95DCA"/>
    <w:multiLevelType w:val="multilevel"/>
    <w:tmpl w:val="9292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22E67"/>
    <w:multiLevelType w:val="hybridMultilevel"/>
    <w:tmpl w:val="DEFA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32C81"/>
    <w:multiLevelType w:val="multilevel"/>
    <w:tmpl w:val="332E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3353E"/>
    <w:multiLevelType w:val="hybridMultilevel"/>
    <w:tmpl w:val="A650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D38C4"/>
    <w:multiLevelType w:val="hybridMultilevel"/>
    <w:tmpl w:val="D1F2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A7463"/>
    <w:multiLevelType w:val="hybridMultilevel"/>
    <w:tmpl w:val="FAB8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10357">
    <w:abstractNumId w:val="14"/>
  </w:num>
  <w:num w:numId="2" w16cid:durableId="1690714785">
    <w:abstractNumId w:val="12"/>
  </w:num>
  <w:num w:numId="3" w16cid:durableId="1633318324">
    <w:abstractNumId w:val="8"/>
  </w:num>
  <w:num w:numId="4" w16cid:durableId="1422987977">
    <w:abstractNumId w:val="13"/>
  </w:num>
  <w:num w:numId="5" w16cid:durableId="1438869409">
    <w:abstractNumId w:val="10"/>
  </w:num>
  <w:num w:numId="6" w16cid:durableId="656299890">
    <w:abstractNumId w:val="0"/>
  </w:num>
  <w:num w:numId="7" w16cid:durableId="1595818896">
    <w:abstractNumId w:val="6"/>
  </w:num>
  <w:num w:numId="8" w16cid:durableId="2026902091">
    <w:abstractNumId w:val="1"/>
  </w:num>
  <w:num w:numId="9" w16cid:durableId="1877622450">
    <w:abstractNumId w:val="4"/>
  </w:num>
  <w:num w:numId="10" w16cid:durableId="1930235567">
    <w:abstractNumId w:val="5"/>
  </w:num>
  <w:num w:numId="11" w16cid:durableId="203372882">
    <w:abstractNumId w:val="7"/>
  </w:num>
  <w:num w:numId="12" w16cid:durableId="87777113">
    <w:abstractNumId w:val="9"/>
  </w:num>
  <w:num w:numId="13" w16cid:durableId="442263894">
    <w:abstractNumId w:val="2"/>
  </w:num>
  <w:num w:numId="14" w16cid:durableId="1879006185">
    <w:abstractNumId w:val="11"/>
  </w:num>
  <w:num w:numId="15" w16cid:durableId="134763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31"/>
    <w:rsid w:val="00011817"/>
    <w:rsid w:val="00012A5B"/>
    <w:rsid w:val="000138A8"/>
    <w:rsid w:val="0002179E"/>
    <w:rsid w:val="0005673B"/>
    <w:rsid w:val="00085960"/>
    <w:rsid w:val="00093B65"/>
    <w:rsid w:val="000C7EB4"/>
    <w:rsid w:val="0010685D"/>
    <w:rsid w:val="001B2372"/>
    <w:rsid w:val="001C08A4"/>
    <w:rsid w:val="001E2864"/>
    <w:rsid w:val="001E5C29"/>
    <w:rsid w:val="00206E42"/>
    <w:rsid w:val="00264C4B"/>
    <w:rsid w:val="002A7D36"/>
    <w:rsid w:val="002B3073"/>
    <w:rsid w:val="002E319E"/>
    <w:rsid w:val="002E460B"/>
    <w:rsid w:val="002F464D"/>
    <w:rsid w:val="002F529D"/>
    <w:rsid w:val="002F67A3"/>
    <w:rsid w:val="003117F8"/>
    <w:rsid w:val="00342763"/>
    <w:rsid w:val="00352C99"/>
    <w:rsid w:val="00375F4D"/>
    <w:rsid w:val="00386E44"/>
    <w:rsid w:val="0039494D"/>
    <w:rsid w:val="003A7C2A"/>
    <w:rsid w:val="003C0613"/>
    <w:rsid w:val="003D0E12"/>
    <w:rsid w:val="00437FB3"/>
    <w:rsid w:val="00441D72"/>
    <w:rsid w:val="00457DFF"/>
    <w:rsid w:val="004F2801"/>
    <w:rsid w:val="0050115D"/>
    <w:rsid w:val="00513CFF"/>
    <w:rsid w:val="00525AA6"/>
    <w:rsid w:val="005277A8"/>
    <w:rsid w:val="005647C2"/>
    <w:rsid w:val="00566438"/>
    <w:rsid w:val="00577225"/>
    <w:rsid w:val="00585243"/>
    <w:rsid w:val="00586A4E"/>
    <w:rsid w:val="005B5C4E"/>
    <w:rsid w:val="005F5E32"/>
    <w:rsid w:val="00604FB2"/>
    <w:rsid w:val="0062700B"/>
    <w:rsid w:val="00672D3C"/>
    <w:rsid w:val="006B491D"/>
    <w:rsid w:val="006D388C"/>
    <w:rsid w:val="006F6DD8"/>
    <w:rsid w:val="00707FF5"/>
    <w:rsid w:val="007176CE"/>
    <w:rsid w:val="007230F5"/>
    <w:rsid w:val="00770492"/>
    <w:rsid w:val="00775617"/>
    <w:rsid w:val="00783E23"/>
    <w:rsid w:val="007A25A4"/>
    <w:rsid w:val="007F471A"/>
    <w:rsid w:val="00804034"/>
    <w:rsid w:val="00823785"/>
    <w:rsid w:val="00864077"/>
    <w:rsid w:val="008754DE"/>
    <w:rsid w:val="00897CF5"/>
    <w:rsid w:val="008B661F"/>
    <w:rsid w:val="00901EF5"/>
    <w:rsid w:val="00916A58"/>
    <w:rsid w:val="0092342C"/>
    <w:rsid w:val="00927BA6"/>
    <w:rsid w:val="009429A5"/>
    <w:rsid w:val="00962843"/>
    <w:rsid w:val="00962D05"/>
    <w:rsid w:val="00966D57"/>
    <w:rsid w:val="009A64E4"/>
    <w:rsid w:val="009B6E40"/>
    <w:rsid w:val="009C611B"/>
    <w:rsid w:val="009F16B7"/>
    <w:rsid w:val="009F5F5D"/>
    <w:rsid w:val="00A248CF"/>
    <w:rsid w:val="00AA06FC"/>
    <w:rsid w:val="00AC0F31"/>
    <w:rsid w:val="00AE4CBE"/>
    <w:rsid w:val="00AF107A"/>
    <w:rsid w:val="00B550FD"/>
    <w:rsid w:val="00B730BF"/>
    <w:rsid w:val="00B96A11"/>
    <w:rsid w:val="00BC0F90"/>
    <w:rsid w:val="00BE7474"/>
    <w:rsid w:val="00BF7FD7"/>
    <w:rsid w:val="00C04967"/>
    <w:rsid w:val="00C134CB"/>
    <w:rsid w:val="00C405B2"/>
    <w:rsid w:val="00C57AE0"/>
    <w:rsid w:val="00C84F35"/>
    <w:rsid w:val="00C90EE3"/>
    <w:rsid w:val="00C96048"/>
    <w:rsid w:val="00CA531D"/>
    <w:rsid w:val="00CB14B2"/>
    <w:rsid w:val="00D709FF"/>
    <w:rsid w:val="00D84A51"/>
    <w:rsid w:val="00D8639D"/>
    <w:rsid w:val="00DA112E"/>
    <w:rsid w:val="00DA6874"/>
    <w:rsid w:val="00DC30D3"/>
    <w:rsid w:val="00E060A2"/>
    <w:rsid w:val="00E30C06"/>
    <w:rsid w:val="00E3592C"/>
    <w:rsid w:val="00E47EDF"/>
    <w:rsid w:val="00E84E94"/>
    <w:rsid w:val="00E93A59"/>
    <w:rsid w:val="00EF5F0A"/>
    <w:rsid w:val="00F01582"/>
    <w:rsid w:val="00F143E9"/>
    <w:rsid w:val="00F2347B"/>
    <w:rsid w:val="00F31B6E"/>
    <w:rsid w:val="00F454FB"/>
    <w:rsid w:val="00F91FEC"/>
    <w:rsid w:val="00F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E7684"/>
  <w15:chartTrackingRefBased/>
  <w15:docId w15:val="{FFEAC67A-7AA8-40D4-8026-E5426E76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843"/>
    <w:pPr>
      <w:keepNext/>
      <w:keepLines/>
      <w:spacing w:before="240" w:after="0"/>
      <w:outlineLvl w:val="0"/>
    </w:pPr>
    <w:rPr>
      <w:rFonts w:eastAsiaTheme="majorEastAsia" w:cstheme="majorBidi"/>
      <w:b/>
      <w:color w:val="385623" w:themeColor="accent6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8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8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4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62843"/>
    <w:rPr>
      <w:rFonts w:eastAsiaTheme="majorEastAsia" w:cstheme="majorBidi"/>
      <w:b/>
      <w:color w:val="385623" w:themeColor="accent6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8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84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7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ve@bio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o.org/save/inquiry-form-nfp" TargetMode="External"/><Relationship Id="rId5" Type="http://schemas.openxmlformats.org/officeDocument/2006/relationships/styles" Target="styles.xml"/><Relationship Id="rId15" Type="http://schemas.openxmlformats.org/officeDocument/2006/relationships/hyperlink" Target="mailto:scott.foster@nfp.com" TargetMode="External"/><Relationship Id="rId10" Type="http://schemas.openxmlformats.org/officeDocument/2006/relationships/hyperlink" Target="https://www.bio.org/save/inquiry-form-nfp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mailto:scott.foster@nf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a5f26-c591-47bf-9503-f2b25c339d7b">
      <Terms xmlns="http://schemas.microsoft.com/office/infopath/2007/PartnerControls"/>
    </lcf76f155ced4ddcb4097134ff3c332f>
    <TaxCatchAll xmlns="d283bf15-9177-43df-8c46-8a08185248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CA6F60A88184B9EB3E10E019544DC" ma:contentTypeVersion="19" ma:contentTypeDescription="Create a new document." ma:contentTypeScope="" ma:versionID="1b1648492aa5f2120e77802e4fb1d4d0">
  <xsd:schema xmlns:xsd="http://www.w3.org/2001/XMLSchema" xmlns:xs="http://www.w3.org/2001/XMLSchema" xmlns:p="http://schemas.microsoft.com/office/2006/metadata/properties" xmlns:ns2="506a5f26-c591-47bf-9503-f2b25c339d7b" xmlns:ns3="d283bf15-9177-43df-8c46-8a0818524855" targetNamespace="http://schemas.microsoft.com/office/2006/metadata/properties" ma:root="true" ma:fieldsID="be34f11cc136d0a2677328b82435005f" ns2:_="" ns3:_="">
    <xsd:import namespace="506a5f26-c591-47bf-9503-f2b25c339d7b"/>
    <xsd:import namespace="d283bf15-9177-43df-8c46-8a0818524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a5f26-c591-47bf-9503-f2b25c339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71832c-c563-4ecd-86ce-abb25da321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3bf15-9177-43df-8c46-8a0818524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7d893a-ebe1-4363-96fe-a20e3de2db45}" ma:internalName="TaxCatchAll" ma:showField="CatchAllData" ma:web="d283bf15-9177-43df-8c46-8a0818524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A9DC3-CA59-4BA7-AA05-A601AD3BE167}">
  <ds:schemaRefs>
    <ds:schemaRef ds:uri="http://schemas.microsoft.com/office/2006/metadata/properties"/>
    <ds:schemaRef ds:uri="http://schemas.microsoft.com/office/infopath/2007/PartnerControls"/>
    <ds:schemaRef ds:uri="506a5f26-c591-47bf-9503-f2b25c339d7b"/>
    <ds:schemaRef ds:uri="d283bf15-9177-43df-8c46-8a0818524855"/>
  </ds:schemaRefs>
</ds:datastoreItem>
</file>

<file path=customXml/itemProps2.xml><?xml version="1.0" encoding="utf-8"?>
<ds:datastoreItem xmlns:ds="http://schemas.openxmlformats.org/officeDocument/2006/customXml" ds:itemID="{65601153-3535-47DD-B9D5-0AECD9BC3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a5f26-c591-47bf-9503-f2b25c339d7b"/>
    <ds:schemaRef ds:uri="d283bf15-9177-43df-8c46-8a0818524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90A0F-A1B4-469C-939E-836464A00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785</Words>
  <Characters>5224</Characters>
  <Application>Microsoft Office Word</Application>
  <DocSecurity>0</DocSecurity>
  <Lines>133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Biotechnology Innovation Organization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Dalexi Carrillo</dc:creator>
  <cp:keywords/>
  <dc:description/>
  <cp:lastModifiedBy>Dalexi Carrillo</cp:lastModifiedBy>
  <cp:revision>70</cp:revision>
  <dcterms:created xsi:type="dcterms:W3CDTF">2025-02-28T02:11:00Z</dcterms:created>
  <dcterms:modified xsi:type="dcterms:W3CDTF">2026-04-27T14:22:00Z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0x010100307CA6F60A88184B9EB3E10E019544DC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