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6C" w:rsidRDefault="00CA5F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-533400</wp:posOffset>
            </wp:positionV>
            <wp:extent cx="5943600" cy="1156970"/>
            <wp:effectExtent l="0" t="0" r="0" b="5080"/>
            <wp:wrapNone/>
            <wp:docPr id="3" name="Picture 3" descr="C:\Users\bblake\AppData\Local\Microsoft\Windows\Temporary Internet Files\Content.Outlook\GD0E0XQJ\BDF_Logo_Color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lake\AppData\Local\Microsoft\Windows\Temporary Internet Files\Content.Outlook\GD0E0XQJ\BDF_Logo_Color_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21" w:rsidRDefault="00692821"/>
    <w:p w:rsidR="00692821" w:rsidRDefault="00692821"/>
    <w:p w:rsidR="00692821" w:rsidRDefault="00692821"/>
    <w:tbl>
      <w:tblPr>
        <w:tblW w:w="903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9"/>
      </w:tblGrid>
      <w:tr w:rsidR="00692821" w:rsidRPr="00692821" w:rsidTr="00692821">
        <w:trPr>
          <w:trHeight w:val="14"/>
        </w:trPr>
        <w:tc>
          <w:tcPr>
            <w:tcW w:w="0" w:type="auto"/>
            <w:hideMark/>
          </w:tcPr>
          <w:p w:rsidR="00692821" w:rsidRPr="00692821" w:rsidRDefault="00692821" w:rsidP="00692821">
            <w:pPr>
              <w:spacing w:before="100" w:beforeAutospacing="1" w:after="100" w:afterAutospacing="1" w:line="240" w:lineRule="auto"/>
              <w:ind w:righ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2821" w:rsidRPr="00692821" w:rsidTr="00692821">
        <w:trPr>
          <w:trHeight w:val="6557"/>
        </w:trPr>
        <w:tc>
          <w:tcPr>
            <w:tcW w:w="0" w:type="auto"/>
            <w:hideMark/>
          </w:tcPr>
          <w:p w:rsidR="00692821" w:rsidRDefault="00CA5FFC" w:rsidP="00692821">
            <w:pPr>
              <w:spacing w:before="100" w:beforeAutospacing="1" w:after="100" w:afterAutospacing="1" w:line="240" w:lineRule="auto"/>
              <w:ind w:right="313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339850" cy="1487233"/>
                  <wp:effectExtent l="0" t="0" r="0" b="0"/>
                  <wp:docPr id="4" name="Picture 4" descr="http://www.bio.org/sites/default/files/Pat%20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.org/sites/default/files/Pat%20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48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821" w:rsidRPr="00CA5FFC" w:rsidRDefault="00692821" w:rsidP="00692821">
            <w:pPr>
              <w:spacing w:before="100" w:beforeAutospacing="1" w:after="100" w:afterAutospacing="1" w:line="240" w:lineRule="auto"/>
              <w:ind w:right="313"/>
              <w:rPr>
                <w:rFonts w:ascii="Verdana" w:eastAsia="Times New Roman" w:hAnsi="Verdana" w:cs="Arial"/>
              </w:rPr>
            </w:pPr>
            <w:r w:rsidRPr="00CA5FFC">
              <w:rPr>
                <w:rFonts w:ascii="Verdana" w:eastAsia="Times New Roman" w:hAnsi="Verdana" w:cs="Arial"/>
                <w:b/>
                <w:bCs/>
              </w:rPr>
              <w:t>Patricia Sinatra</w:t>
            </w:r>
            <w:r w:rsidRPr="00CA5FFC">
              <w:rPr>
                <w:rFonts w:ascii="Verdana" w:eastAsia="Times New Roman" w:hAnsi="Verdana" w:cs="Arial"/>
                <w:b/>
                <w:bCs/>
              </w:rPr>
              <w:br/>
            </w:r>
            <w:r w:rsidR="009E02EB" w:rsidRPr="009E02EB">
              <w:rPr>
                <w:rFonts w:ascii="Verdana" w:hAnsi="Verdana"/>
                <w:sz w:val="24"/>
                <w:szCs w:val="24"/>
              </w:rPr>
              <w:t xml:space="preserve">Senior Vice President, Business Development, </w:t>
            </w:r>
            <w:proofErr w:type="spellStart"/>
            <w:r w:rsidR="009E02EB" w:rsidRPr="009E02EB">
              <w:rPr>
                <w:rFonts w:ascii="Verdana" w:hAnsi="Verdana"/>
                <w:sz w:val="24"/>
                <w:szCs w:val="24"/>
              </w:rPr>
              <w:t>Serina</w:t>
            </w:r>
            <w:proofErr w:type="spellEnd"/>
            <w:r w:rsidR="009E02EB" w:rsidRPr="009E02EB">
              <w:rPr>
                <w:rFonts w:ascii="Verdana" w:hAnsi="Verdana"/>
                <w:sz w:val="24"/>
                <w:szCs w:val="24"/>
              </w:rPr>
              <w:t xml:space="preserve"> Therapeutics</w:t>
            </w:r>
          </w:p>
          <w:p w:rsidR="009E02EB" w:rsidRPr="009E02EB" w:rsidRDefault="009E02EB" w:rsidP="009E02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9E02EB">
              <w:rPr>
                <w:rFonts w:ascii="Verdana" w:eastAsia="Times New Roman" w:hAnsi="Verdana" w:cs="Times New Roman"/>
              </w:rPr>
              <w:t xml:space="preserve">Patricia Sinatra is SVP of Business Development at </w:t>
            </w:r>
            <w:proofErr w:type="spellStart"/>
            <w:r w:rsidRPr="009E02EB">
              <w:rPr>
                <w:rFonts w:ascii="Verdana" w:eastAsia="Times New Roman" w:hAnsi="Verdana" w:cs="Times New Roman"/>
              </w:rPr>
              <w:t>Serina</w:t>
            </w:r>
            <w:proofErr w:type="spellEnd"/>
            <w:r w:rsidRPr="009E02EB">
              <w:rPr>
                <w:rFonts w:ascii="Verdana" w:eastAsia="Times New Roman" w:hAnsi="Verdana" w:cs="Times New Roman"/>
              </w:rPr>
              <w:t xml:space="preserve"> Therapeutics where she is responsible for leading business development and alliance management activities for the company.  She joined </w:t>
            </w:r>
            <w:proofErr w:type="spellStart"/>
            <w:r w:rsidRPr="009E02EB">
              <w:rPr>
                <w:rFonts w:ascii="Verdana" w:eastAsia="Times New Roman" w:hAnsi="Verdana" w:cs="Times New Roman"/>
              </w:rPr>
              <w:t>Serina</w:t>
            </w:r>
            <w:proofErr w:type="spellEnd"/>
            <w:r w:rsidRPr="009E02EB">
              <w:rPr>
                <w:rFonts w:ascii="Verdana" w:eastAsia="Times New Roman" w:hAnsi="Verdana" w:cs="Times New Roman"/>
              </w:rPr>
              <w:t xml:space="preserve"> from Vector Strategic Advisors, a licensing and strategic marketing consulting firm where she worked with a variety of biopharma as well as academic clients.  Previously, she held VP roles in licensing and commercial strategy for Telomere Diagnostics and </w:t>
            </w:r>
            <w:proofErr w:type="spellStart"/>
            <w:r w:rsidRPr="009E02EB">
              <w:rPr>
                <w:rFonts w:ascii="Verdana" w:eastAsia="Times New Roman" w:hAnsi="Verdana" w:cs="Times New Roman"/>
              </w:rPr>
              <w:t>Sutro</w:t>
            </w:r>
            <w:proofErr w:type="spellEnd"/>
            <w:r w:rsidRPr="009E02EB">
              <w:rPr>
                <w:rFonts w:ascii="Verdana" w:eastAsia="Times New Roman" w:hAnsi="Verdana" w:cs="Times New Roman"/>
              </w:rPr>
              <w:t xml:space="preserve"> Biopharma. Prior to </w:t>
            </w:r>
            <w:proofErr w:type="spellStart"/>
            <w:r w:rsidRPr="009E02EB">
              <w:rPr>
                <w:rFonts w:ascii="Verdana" w:eastAsia="Times New Roman" w:hAnsi="Verdana" w:cs="Times New Roman"/>
              </w:rPr>
              <w:t>Sutro</w:t>
            </w:r>
            <w:proofErr w:type="spellEnd"/>
            <w:r w:rsidRPr="009E02EB">
              <w:rPr>
                <w:rFonts w:ascii="Verdana" w:eastAsia="Times New Roman" w:hAnsi="Verdana" w:cs="Times New Roman"/>
              </w:rPr>
              <w:t xml:space="preserve">, she held business development, alliance management and marketing positions for </w:t>
            </w:r>
            <w:proofErr w:type="spellStart"/>
            <w:r w:rsidRPr="009E02EB">
              <w:rPr>
                <w:rFonts w:ascii="Verdana" w:eastAsia="Times New Roman" w:hAnsi="Verdana" w:cs="Times New Roman"/>
              </w:rPr>
              <w:t>Dynavax</w:t>
            </w:r>
            <w:proofErr w:type="spellEnd"/>
            <w:r w:rsidRPr="009E02EB">
              <w:rPr>
                <w:rFonts w:ascii="Verdana" w:eastAsia="Times New Roman" w:hAnsi="Verdana" w:cs="Times New Roman"/>
              </w:rPr>
              <w:t xml:space="preserve"> Technologies, </w:t>
            </w:r>
            <w:proofErr w:type="spellStart"/>
            <w:r w:rsidRPr="009E02EB">
              <w:rPr>
                <w:rFonts w:ascii="Verdana" w:eastAsia="Times New Roman" w:hAnsi="Verdana" w:cs="Times New Roman"/>
              </w:rPr>
              <w:t>Abgenix</w:t>
            </w:r>
            <w:proofErr w:type="spellEnd"/>
            <w:r w:rsidRPr="009E02EB">
              <w:rPr>
                <w:rFonts w:ascii="Verdana" w:eastAsia="Times New Roman" w:hAnsi="Verdana" w:cs="Times New Roman"/>
              </w:rPr>
              <w:t>, Matrix Pharmaceutical and SEQUUS Pharmaceuticals (ALZA).</w:t>
            </w:r>
          </w:p>
          <w:p w:rsidR="00692821" w:rsidRPr="00692821" w:rsidRDefault="009E02EB" w:rsidP="00661D04">
            <w:pPr>
              <w:spacing w:before="100" w:beforeAutospacing="1" w:after="100" w:afterAutospacing="1" w:line="240" w:lineRule="auto"/>
              <w:ind w:righ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2EB">
              <w:rPr>
                <w:rFonts w:ascii="Verdana" w:eastAsia="Times New Roman" w:hAnsi="Verdana" w:cs="Times New Roman"/>
              </w:rPr>
              <w:t>Earlier in her career, Ms. Sinatra also served as a regional marketing representative for hospital based products for SmithKline Beecham and was VP of Account Services for FCB Healthcare (formerly VICOM/FCB), a medical comm</w:t>
            </w:r>
            <w:r w:rsidR="00FF564F">
              <w:rPr>
                <w:rFonts w:ascii="Verdana" w:eastAsia="Times New Roman" w:hAnsi="Verdana" w:cs="Times New Roman"/>
              </w:rPr>
              <w:t>unications company. </w:t>
            </w:r>
            <w:r w:rsidR="00661D04">
              <w:rPr>
                <w:rFonts w:ascii="Verdana" w:eastAsia="Times New Roman" w:hAnsi="Verdana" w:cs="Times New Roman"/>
              </w:rPr>
              <w:t xml:space="preserve"> O</w:t>
            </w:r>
            <w:r w:rsidRPr="009E02EB">
              <w:rPr>
                <w:rFonts w:ascii="Verdana" w:eastAsia="Times New Roman" w:hAnsi="Verdana" w:cs="Times New Roman"/>
              </w:rPr>
              <w:t>rganizes continuing education courses through the Biotechnology Industry Organization in business development and has participated in career development initiati</w:t>
            </w:r>
            <w:bookmarkStart w:id="0" w:name="_GoBack"/>
            <w:bookmarkEnd w:id="0"/>
            <w:r w:rsidRPr="009E02EB">
              <w:rPr>
                <w:rFonts w:ascii="Verdana" w:eastAsia="Times New Roman" w:hAnsi="Verdana" w:cs="Times New Roman"/>
              </w:rPr>
              <w:t>ves at the Gladstone Institutes in San Francisco.  She received her undergraduate degree in biology from SUNY and conducted post-graduate doctoral studies in microbiology at the University of Texas Southwestern Medical in Dallas, TX.</w:t>
            </w:r>
          </w:p>
        </w:tc>
      </w:tr>
    </w:tbl>
    <w:p w:rsidR="00692821" w:rsidRDefault="00692821"/>
    <w:sectPr w:rsidR="00692821" w:rsidSect="0079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21"/>
    <w:rsid w:val="0018069C"/>
    <w:rsid w:val="003B1D82"/>
    <w:rsid w:val="003E0ABF"/>
    <w:rsid w:val="00661D04"/>
    <w:rsid w:val="00692821"/>
    <w:rsid w:val="00750356"/>
    <w:rsid w:val="00793D6C"/>
    <w:rsid w:val="009E02EB"/>
    <w:rsid w:val="00A7253C"/>
    <w:rsid w:val="00A84773"/>
    <w:rsid w:val="00B46AEB"/>
    <w:rsid w:val="00C20AD9"/>
    <w:rsid w:val="00CA5FF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0987E-22D8-49C9-ADA7-68F67D5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2821"/>
    <w:rPr>
      <w:b/>
      <w:bCs/>
    </w:rPr>
  </w:style>
  <w:style w:type="paragraph" w:styleId="NormalWeb">
    <w:name w:val="Normal (Web)"/>
    <w:basedOn w:val="Normal"/>
    <w:uiPriority w:val="99"/>
    <w:unhideWhenUsed/>
    <w:rsid w:val="0069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Biotechnology Industry Organization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bblake</dc:creator>
  <cp:lastModifiedBy>Bernadette Blake</cp:lastModifiedBy>
  <cp:revision>4</cp:revision>
  <cp:lastPrinted>2014-06-19T00:59:00Z</cp:lastPrinted>
  <dcterms:created xsi:type="dcterms:W3CDTF">2015-06-06T01:15:00Z</dcterms:created>
  <dcterms:modified xsi:type="dcterms:W3CDTF">2015-06-06T01:15:00Z</dcterms:modified>
</cp:coreProperties>
</file>